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349C" w:rsidRPr="00EC0DD8" w:rsidRDefault="0075349C" w:rsidP="00EC0DD8">
      <w:pPr>
        <w:ind w:firstLine="360"/>
        <w:jc w:val="both"/>
        <w:rPr>
          <w:b/>
          <w:bCs/>
          <w:lang/>
        </w:rPr>
      </w:pPr>
      <w:r w:rsidRPr="00EC0DD8">
        <w:rPr>
          <w:b/>
          <w:bCs/>
          <w:lang/>
        </w:rPr>
        <w:t>State Prosecutor's Office</w:t>
      </w:r>
    </w:p>
    <w:p w:rsidR="0075349C" w:rsidRPr="00EC0DD8" w:rsidRDefault="0075349C" w:rsidP="00EC0DD8">
      <w:pPr>
        <w:ind w:firstLine="360"/>
        <w:jc w:val="both"/>
        <w:rPr>
          <w:lang/>
        </w:rPr>
      </w:pPr>
      <w:r w:rsidRPr="00EC0DD8">
        <w:rPr>
          <w:b/>
          <w:bCs/>
          <w:lang/>
        </w:rPr>
        <w:t>I Question:</w:t>
      </w:r>
      <w:r w:rsidRPr="00EC0DD8">
        <w:rPr>
          <w:lang/>
        </w:rPr>
        <w:t xml:space="preserve"> What is the number of war crimes investigations and convictions, how many defendants have been convicted of war crimes, and have war crimes victims been indemnified?</w:t>
      </w:r>
    </w:p>
    <w:p w:rsidR="0075349C" w:rsidRPr="00EC0DD8" w:rsidRDefault="0075349C" w:rsidP="00EC0DD8">
      <w:pPr>
        <w:ind w:firstLine="360"/>
        <w:jc w:val="both"/>
        <w:rPr>
          <w:lang/>
        </w:rPr>
      </w:pPr>
      <w:r w:rsidRPr="00EC0DD8">
        <w:rPr>
          <w:b/>
          <w:bCs/>
          <w:lang/>
        </w:rPr>
        <w:t>Answer:</w:t>
      </w:r>
      <w:r w:rsidRPr="00EC0DD8">
        <w:rPr>
          <w:lang/>
        </w:rPr>
        <w:t xml:space="preserve"> In the period from May 2018 to April 2022, two cases of war crimes in the "Zmajevic" and "Pekovic" cases were processed. </w:t>
      </w:r>
    </w:p>
    <w:p w:rsidR="0075349C" w:rsidRPr="00EC0DD8" w:rsidRDefault="0075349C" w:rsidP="00EC0DD8">
      <w:pPr>
        <w:ind w:firstLine="360"/>
        <w:jc w:val="both"/>
        <w:rPr>
          <w:lang/>
        </w:rPr>
      </w:pPr>
      <w:r w:rsidRPr="00EC0DD8">
        <w:rPr>
          <w:lang/>
        </w:rPr>
        <w:t xml:space="preserve">In the "Zmajevic" case, one person was charged - Vlado Zmajevic, a citizen of </w:t>
      </w:r>
      <w:smartTag w:uri="urn:schemas-microsoft-com:office:smarttags" w:element="country-region">
        <w:r w:rsidRPr="00EC0DD8">
          <w:rPr>
            <w:lang/>
          </w:rPr>
          <w:t>Montenegro</w:t>
        </w:r>
      </w:smartTag>
      <w:r w:rsidRPr="00EC0DD8">
        <w:rPr>
          <w:lang/>
        </w:rPr>
        <w:t xml:space="preserve">, for war crimes against civilians referred to in  Article 142 of the FRY Criminal Code, which was committed in the territory of the </w:t>
      </w:r>
      <w:smartTag w:uri="urn:schemas-microsoft-com:office:smarttags" w:element="PlaceType">
        <w:r w:rsidRPr="00EC0DD8">
          <w:rPr>
            <w:lang/>
          </w:rPr>
          <w:t>Republic</w:t>
        </w:r>
      </w:smartTag>
      <w:r w:rsidRPr="00EC0DD8">
        <w:rPr>
          <w:lang/>
        </w:rPr>
        <w:t xml:space="preserve"> of </w:t>
      </w:r>
      <w:smartTag w:uri="urn:schemas-microsoft-com:office:smarttags" w:element="PlaceName">
        <w:r w:rsidRPr="00EC0DD8">
          <w:rPr>
            <w:lang/>
          </w:rPr>
          <w:t>Kosovo</w:t>
        </w:r>
      </w:smartTag>
      <w:r w:rsidRPr="00EC0DD8">
        <w:rPr>
          <w:lang/>
        </w:rPr>
        <w:t xml:space="preserve">, to the detriment of four Albanians, citizens of the </w:t>
      </w:r>
      <w:smartTag w:uri="urn:schemas-microsoft-com:office:smarttags" w:element="place">
        <w:smartTag w:uri="urn:schemas-microsoft-com:office:smarttags" w:element="PlaceType">
          <w:r w:rsidRPr="00EC0DD8">
            <w:rPr>
              <w:lang/>
            </w:rPr>
            <w:t>Republic</w:t>
          </w:r>
        </w:smartTag>
        <w:r w:rsidRPr="00EC0DD8">
          <w:rPr>
            <w:lang/>
          </w:rPr>
          <w:t xml:space="preserve"> of </w:t>
        </w:r>
        <w:smartTag w:uri="urn:schemas-microsoft-com:office:smarttags" w:element="PlaceName">
          <w:r w:rsidRPr="00EC0DD8">
            <w:rPr>
              <w:lang/>
            </w:rPr>
            <w:t>Kosovo</w:t>
          </w:r>
        </w:smartTag>
      </w:smartTag>
      <w:r w:rsidRPr="00EC0DD8">
        <w:rPr>
          <w:lang/>
        </w:rPr>
        <w:t xml:space="preserve">. The indictment charges the defendant of killing four people in 1999 during armed conflicts in Kosovo. Acting on the said indictment, the </w:t>
      </w:r>
      <w:smartTag w:uri="urn:schemas-microsoft-com:office:smarttags" w:element="address">
        <w:smartTag w:uri="urn:schemas-microsoft-com:office:smarttags" w:element="Street">
          <w:r w:rsidRPr="00EC0DD8">
            <w:rPr>
              <w:lang/>
            </w:rPr>
            <w:t>Higher Court</w:t>
          </w:r>
        </w:smartTag>
      </w:smartTag>
      <w:r w:rsidRPr="00EC0DD8">
        <w:rPr>
          <w:lang/>
        </w:rPr>
        <w:t xml:space="preserve"> in Podgorica, after the main trial on 5 June 2019, passed the judgement by which  Zmajevic Vlado was found guilty of committing the said criminal offence and sentenced him to 14 years in prison. In the appeal proceedings, the Appellate Court of Montenegro passed the judgement on 18 November 2019 rejecting as unfounded the appeals of the defense attorneys of Zmajević Vlado and upheld the first-instance verdict. The defense attorney of Zmajević Vlado submitted the proposal for the request for protection of legality against the above judgements, which was rejected as unfounded by the decision of the Supreme State Prosecutor's Office of 22 April 2010. The defense attorney of Zmajević Vlado filed the appeal against it, which was accepted by the Supreme Court of Montenegro and the said decision was revoked, and the case was returned to the Supreme State Prosecutor's Office for retrial. In the repeated proceedings, the Supreme State Prosecutor's Office passed the decision dated 07 July 2020, which rejected the proposal of defense attorney as unfounded against the judgments of the High Court in Podgorica and the Appellate Court of Montenegro. The defense attorney lodged the appeal to the Supreme Court of Montenegro, which rejected the appeal as unfounded and upheld the decision of the Supreme State Prosecutor's Office of Montenegro. The defendant Zmajevic Vlado is serving a prison sentence. </w:t>
      </w:r>
    </w:p>
    <w:p w:rsidR="0075349C" w:rsidRPr="00EC0DD8" w:rsidRDefault="0075349C" w:rsidP="00EC0DD8">
      <w:pPr>
        <w:ind w:firstLine="360"/>
        <w:jc w:val="both"/>
        <w:rPr>
          <w:lang/>
        </w:rPr>
      </w:pPr>
      <w:r w:rsidRPr="00EC0DD8">
        <w:rPr>
          <w:lang/>
        </w:rPr>
        <w:tab/>
        <w:t xml:space="preserve">In the "Peković" case, the Special Prosecutor’s Office issued the indictment on 21 October 2021 against Peković Slobodan for the criminal offence if war crime against civilian population referred to in Article 142 of the Criminal Code of FRY. Namely, in July 2021, after the cooperation between the Special State Prosecutor's Office and the Prosecutor's Office of BiH, the Court of BiH submitted Mutual Legal Assistance Request to the Special State Prosecutor's Office for assuming and taking over criminal proceedings by authorities of Montenegro against the defendant Peković (Ćurčić) Slobodan, for the crime against humanity, which crime was committed in BiH, to the detriment of several BiH citizens. After analyzing all collected data and evidence, the Special State Prosecutor's Office arrested Slobodan Peković (Ćurčić) on 19 October 2021 and filed the indictment against him on 21 october 2021 before the Higher Court in Podgorica due to reasonable suspicion that he committed a war crime against civilian population under Article 142, paragraph 1 of the FRY Criminal Code and at the same time proposed the custody against the accused Peković (Ćurčić) Slobodan. Acting on the motion for detention, the </w:t>
      </w:r>
      <w:smartTag w:uri="urn:schemas-microsoft-com:office:smarttags" w:element="address">
        <w:smartTag w:uri="urn:schemas-microsoft-com:office:smarttags" w:element="Street">
          <w:r w:rsidRPr="00EC0DD8">
            <w:rPr>
              <w:lang/>
            </w:rPr>
            <w:t>Higher Court</w:t>
          </w:r>
        </w:smartTag>
      </w:smartTag>
      <w:r w:rsidRPr="00EC0DD8">
        <w:rPr>
          <w:lang/>
        </w:rPr>
        <w:t xml:space="preserve"> in Podgorica ordered the detention of Slobodan Peković (Ćurčić) and confirmed the indictment of the Special State Prosecutor's Office. The main trial is scheduled for 21 June 2022. </w:t>
      </w:r>
    </w:p>
    <w:p w:rsidR="0075349C" w:rsidRDefault="0075349C" w:rsidP="00B95AA5">
      <w:pPr>
        <w:ind w:firstLine="360"/>
        <w:jc w:val="both"/>
        <w:rPr>
          <w:lang/>
        </w:rPr>
      </w:pPr>
      <w:r w:rsidRPr="00EC0DD8">
        <w:rPr>
          <w:lang/>
        </w:rPr>
        <w:tab/>
        <w:t xml:space="preserve"> </w:t>
      </w:r>
      <w:r w:rsidRPr="00B95AA5">
        <w:rPr>
          <w:lang/>
        </w:rPr>
        <w:t xml:space="preserve">The issue of compensation to victims of war crimes we answered in the Third periodic report of </w:t>
      </w:r>
      <w:smartTag w:uri="urn:schemas-microsoft-com:office:smarttags" w:element="place">
        <w:smartTag w:uri="urn:schemas-microsoft-com:office:smarttags" w:element="country-region">
          <w:r w:rsidRPr="00B95AA5">
            <w:rPr>
              <w:lang/>
            </w:rPr>
            <w:t>Montenegro</w:t>
          </w:r>
        </w:smartTag>
      </w:smartTag>
      <w:r w:rsidRPr="00B95AA5">
        <w:rPr>
          <w:lang/>
        </w:rPr>
        <w:t xml:space="preserve"> to the Committee against torture (answer on the question 2(d) on the page 6) which we submitted on May 2018.</w:t>
      </w:r>
    </w:p>
    <w:p w:rsidR="0075349C" w:rsidRPr="00EC0DD8" w:rsidRDefault="0075349C" w:rsidP="00B95AA5">
      <w:pPr>
        <w:ind w:firstLine="360"/>
        <w:jc w:val="both"/>
        <w:rPr>
          <w:lang/>
        </w:rPr>
      </w:pPr>
      <w:r w:rsidRPr="00EC0DD8">
        <w:rPr>
          <w:b/>
          <w:bCs/>
          <w:lang/>
        </w:rPr>
        <w:t>II Question:</w:t>
      </w:r>
      <w:r w:rsidRPr="00EC0DD8">
        <w:rPr>
          <w:lang/>
        </w:rPr>
        <w:t xml:space="preserve"> Data on 4 cases listed in the report</w:t>
      </w:r>
    </w:p>
    <w:p w:rsidR="0075349C" w:rsidRPr="00EC0DD8" w:rsidRDefault="0075349C" w:rsidP="00EC0DD8">
      <w:pPr>
        <w:ind w:firstLine="360"/>
        <w:jc w:val="both"/>
        <w:rPr>
          <w:b/>
          <w:bCs/>
          <w:lang/>
        </w:rPr>
      </w:pPr>
      <w:r w:rsidRPr="00EC0DD8">
        <w:rPr>
          <w:b/>
          <w:bCs/>
          <w:lang/>
        </w:rPr>
        <w:t xml:space="preserve">Answer </w:t>
      </w:r>
    </w:p>
    <w:p w:rsidR="0075349C" w:rsidRPr="00EC0DD8" w:rsidRDefault="0075349C" w:rsidP="00EC0DD8">
      <w:pPr>
        <w:ind w:firstLine="360"/>
        <w:jc w:val="both"/>
        <w:rPr>
          <w:lang/>
        </w:rPr>
      </w:pPr>
      <w:r w:rsidRPr="00EC0DD8">
        <w:rPr>
          <w:lang/>
        </w:rPr>
        <w:t xml:space="preserve">Namely, one case refers to the material that the Special State Prosecutor's Office took over from the Office of the Residual Mechanism Prosecutor's Office. In November 2020, the Special State Prosecutor's Office took over the documentation – data and evidence collected by the search of databases of Residual Mechanism in order to establish the participation of Montenegrin citizens  in war crimes committed during the 90s on the territory of the neighboring countries - the former </w:t>
      </w:r>
      <w:smartTag w:uri="urn:schemas-microsoft-com:office:smarttags" w:element="country-region">
        <w:r w:rsidRPr="00EC0DD8">
          <w:rPr>
            <w:lang/>
          </w:rPr>
          <w:t>Yugoslavia</w:t>
        </w:r>
      </w:smartTag>
      <w:r w:rsidRPr="00EC0DD8">
        <w:rPr>
          <w:lang/>
        </w:rPr>
        <w:t xml:space="preserve">. The submitted material refers to war crimes committed on the </w:t>
      </w:r>
      <w:smartTag w:uri="urn:schemas-microsoft-com:office:smarttags" w:element="country-region">
        <w:smartTag w:uri="urn:schemas-microsoft-com:office:smarttags" w:element="country-region">
          <w:r w:rsidRPr="00EC0DD8">
            <w:rPr>
              <w:lang/>
            </w:rPr>
            <w:t>territory</w:t>
          </w:r>
        </w:smartTag>
        <w:r w:rsidRPr="00EC0DD8">
          <w:rPr>
            <w:lang/>
          </w:rPr>
          <w:t xml:space="preserve"> of </w:t>
        </w:r>
        <w:smartTag w:uri="urn:schemas-microsoft-com:office:smarttags" w:element="country-region">
          <w:r w:rsidRPr="00EC0DD8">
            <w:rPr>
              <w:lang/>
            </w:rPr>
            <w:t>BiH</w:t>
          </w:r>
        </w:smartTag>
      </w:smartTag>
      <w:r w:rsidRPr="00EC0DD8">
        <w:rPr>
          <w:lang/>
        </w:rPr>
        <w:t xml:space="preserve"> - Foča. After receiving the evidence, a Special Investigation Team was formed, consisting of a special prosecutor, associate and authorized police officers of the Special Police Unit, who took measures and actions to identify possible perpetrators of war crimes.  and they cooperated with prosecutors of Residual Mechanism to hear witnesses – victims. The Mutual Legal Assistance request was sent to Prosecutor’s Office of BiH in order to hear witness – victim of war crime, which was executed. </w:t>
      </w:r>
    </w:p>
    <w:p w:rsidR="0075349C" w:rsidRPr="00EC0DD8" w:rsidRDefault="0075349C" w:rsidP="00EC0DD8">
      <w:pPr>
        <w:ind w:firstLine="360"/>
        <w:jc w:val="both"/>
        <w:rPr>
          <w:lang/>
        </w:rPr>
      </w:pPr>
      <w:r w:rsidRPr="00EC0DD8">
        <w:rPr>
          <w:lang/>
        </w:rPr>
        <w:t xml:space="preserve">From the data collected so far, there are grounds for suspicion that in 1992 on the </w:t>
      </w:r>
      <w:smartTag w:uri="urn:schemas-microsoft-com:office:smarttags" w:element="country-region">
        <w:smartTag w:uri="urn:schemas-microsoft-com:office:smarttags" w:element="country-region">
          <w:r w:rsidRPr="00EC0DD8">
            <w:rPr>
              <w:lang/>
            </w:rPr>
            <w:t>territory</w:t>
          </w:r>
        </w:smartTag>
        <w:r w:rsidRPr="00EC0DD8">
          <w:rPr>
            <w:lang/>
          </w:rPr>
          <w:t xml:space="preserve"> of </w:t>
        </w:r>
        <w:smartTag w:uri="urn:schemas-microsoft-com:office:smarttags" w:element="country-region">
          <w:r w:rsidRPr="00EC0DD8">
            <w:rPr>
              <w:lang/>
            </w:rPr>
            <w:t>Foča</w:t>
          </w:r>
        </w:smartTag>
      </w:smartTag>
      <w:r w:rsidRPr="00EC0DD8">
        <w:rPr>
          <w:lang/>
        </w:rPr>
        <w:t>, members of the Army of Republic of Srpska, who are Montenegrin citizens, committed war crimes against civilians under Article 142 of the FRY Criminal Code against Bosnian civilians. The case is in the preliminary inquiry phase. During this phase of pre-trial proceedings, the evidence and data are collected necessary to establish the existence of reasonable suspicion that a crime has been committed, which is prosecuted ex officio.</w:t>
      </w:r>
    </w:p>
    <w:p w:rsidR="0075349C" w:rsidRPr="00EC0DD8" w:rsidRDefault="0075349C" w:rsidP="00EC0DD8">
      <w:pPr>
        <w:ind w:firstLine="360"/>
        <w:jc w:val="both"/>
        <w:rPr>
          <w:lang/>
        </w:rPr>
      </w:pPr>
      <w:r w:rsidRPr="00EC0DD8">
        <w:rPr>
          <w:lang/>
        </w:rPr>
        <w:t xml:space="preserve">The second case was formed in June 2021 at the request of the District Public Prosecutor's Office in Trebinje to take over the criminal prosecution for committing the criminal offense of war crime against civilians under Article 142, paragraph 1 of the FRY Criminal Code. These are events that took place in 1992 and 1993 on the </w:t>
      </w:r>
      <w:smartTag w:uri="urn:schemas-microsoft-com:office:smarttags" w:element="country-region">
        <w:smartTag w:uri="urn:schemas-microsoft-com:office:smarttags" w:element="country-region">
          <w:r w:rsidRPr="00EC0DD8">
            <w:rPr>
              <w:lang/>
            </w:rPr>
            <w:t>territory</w:t>
          </w:r>
        </w:smartTag>
        <w:r w:rsidRPr="00EC0DD8">
          <w:rPr>
            <w:lang/>
          </w:rPr>
          <w:t xml:space="preserve"> of </w:t>
        </w:r>
        <w:smartTag w:uri="urn:schemas-microsoft-com:office:smarttags" w:element="country-region">
          <w:r w:rsidRPr="00EC0DD8">
            <w:rPr>
              <w:lang/>
            </w:rPr>
            <w:t>Bukovica</w:t>
          </w:r>
        </w:smartTag>
      </w:smartTag>
      <w:r w:rsidRPr="00EC0DD8">
        <w:rPr>
          <w:lang/>
        </w:rPr>
        <w:t xml:space="preserve">, potential perpetrators of crimes are members of the active and reserve of Yugoslav People’s Army and the Police reserve - SC Pljevlja, and the victims are civilians, Bosnians, who lived in the territory Bukovica. After the analysis of the collected data and evidence, a Mutual Legal Assistance request was sent to the Prosecutor's Office of BiH. The case is in the preliminary inquiry phase. </w:t>
      </w:r>
    </w:p>
    <w:p w:rsidR="0075349C" w:rsidRPr="00EC0DD8" w:rsidRDefault="0075349C" w:rsidP="00EC0DD8">
      <w:pPr>
        <w:ind w:firstLine="360"/>
        <w:jc w:val="both"/>
        <w:rPr>
          <w:lang/>
        </w:rPr>
      </w:pPr>
      <w:r w:rsidRPr="00EC0DD8">
        <w:rPr>
          <w:lang/>
        </w:rPr>
        <w:t xml:space="preserve">The third case was formed based on a search of the database conducted by the Special Prosecutor and his associate at the Hague Tribunal. By reviewing the available documents it was found that there were grounds for suspicion that one Montenegrin citizen committed a war crime against civilians under Article 142 of the FRY Criminal Code, on the territory of Foca, and that the victims were civilians, Bosnians, BiH citizens. The actions that a suspect took were illegal deprivation of liberty, rape, etc. In this case, cooperation was established with the Prosecutor's Office of Bosnia and </w:t>
      </w:r>
      <w:smartTag w:uri="urn:schemas-microsoft-com:office:smarttags" w:element="country-region">
        <w:r w:rsidRPr="00EC0DD8">
          <w:rPr>
            <w:lang/>
          </w:rPr>
          <w:t>Herzegovina</w:t>
        </w:r>
      </w:smartTag>
      <w:r w:rsidRPr="00EC0DD8">
        <w:rPr>
          <w:lang/>
        </w:rPr>
        <w:t xml:space="preserve">, with a view to the possible transfer of criminal prosecution against that person, since in </w:t>
      </w:r>
      <w:smartTag w:uri="urn:schemas-microsoft-com:office:smarttags" w:element="country-region">
        <w:r w:rsidRPr="00EC0DD8">
          <w:rPr>
            <w:lang/>
          </w:rPr>
          <w:t>Bosnia and Herzegovina</w:t>
        </w:r>
      </w:smartTag>
      <w:r w:rsidRPr="00EC0DD8">
        <w:rPr>
          <w:lang/>
        </w:rPr>
        <w:t xml:space="preserve"> proceedings are being conducted against the same person and evidence are located on the </w:t>
      </w:r>
      <w:smartTag w:uri="urn:schemas-microsoft-com:office:smarttags" w:element="country-region">
        <w:smartTag w:uri="urn:schemas-microsoft-com:office:smarttags" w:element="country-region">
          <w:r w:rsidRPr="00EC0DD8">
            <w:rPr>
              <w:lang/>
            </w:rPr>
            <w:t>territory</w:t>
          </w:r>
        </w:smartTag>
        <w:r w:rsidRPr="00EC0DD8">
          <w:rPr>
            <w:lang/>
          </w:rPr>
          <w:t xml:space="preserve"> of </w:t>
        </w:r>
        <w:smartTag w:uri="urn:schemas-microsoft-com:office:smarttags" w:element="country-region">
          <w:r w:rsidRPr="00EC0DD8">
            <w:rPr>
              <w:lang/>
            </w:rPr>
            <w:t>BiH</w:t>
          </w:r>
        </w:smartTag>
      </w:smartTag>
      <w:r w:rsidRPr="00EC0DD8">
        <w:rPr>
          <w:lang/>
        </w:rPr>
        <w:t>. The case is in the prelimianry inquiry phase.</w:t>
      </w:r>
    </w:p>
    <w:p w:rsidR="0075349C" w:rsidRPr="00EC0DD8" w:rsidRDefault="0075349C" w:rsidP="00EC0DD8">
      <w:pPr>
        <w:ind w:firstLine="360"/>
        <w:jc w:val="both"/>
        <w:rPr>
          <w:lang/>
        </w:rPr>
      </w:pPr>
      <w:r w:rsidRPr="00EC0DD8">
        <w:rPr>
          <w:lang/>
        </w:rPr>
        <w:t xml:space="preserve">The fourth case was formed based on information from the Association of War Veterans since 1990, which refer to the killing of 24 members of Yugoslav People’s Army in places Čepukuće, Ivanjica, Osojnik and Grab in October 1991, as well as the disappearance of 7 members of YPA on 23 April  1992 in the region of Crnoglava, during the armed conflicts in these territories. So far, certain data and documentation have been requested from the ICTY Prosecutor's Office and the War Crimes Prosecutor's Office of the </w:t>
      </w:r>
      <w:smartTag w:uri="urn:schemas-microsoft-com:office:smarttags" w:element="country-region">
        <w:r w:rsidRPr="00EC0DD8">
          <w:rPr>
            <w:lang/>
          </w:rPr>
          <w:t>Republic</w:t>
        </w:r>
      </w:smartTag>
      <w:r w:rsidRPr="00EC0DD8">
        <w:rPr>
          <w:lang/>
        </w:rPr>
        <w:t xml:space="preserve"> of </w:t>
      </w:r>
      <w:smartTag w:uri="urn:schemas-microsoft-com:office:smarttags" w:element="country-region">
        <w:r w:rsidRPr="00EC0DD8">
          <w:rPr>
            <w:lang/>
          </w:rPr>
          <w:t>Serbia</w:t>
        </w:r>
      </w:smartTag>
      <w:r w:rsidRPr="00EC0DD8">
        <w:rPr>
          <w:lang/>
        </w:rPr>
        <w:t xml:space="preserve"> through international legal assistance, and certain data have been requested from the Ministry of Defense of </w:t>
      </w:r>
      <w:smartTag w:uri="urn:schemas-microsoft-com:office:smarttags" w:element="country-region">
        <w:r w:rsidRPr="00EC0DD8">
          <w:rPr>
            <w:lang/>
          </w:rPr>
          <w:t>Montenegro</w:t>
        </w:r>
      </w:smartTag>
      <w:r w:rsidRPr="00EC0DD8">
        <w:rPr>
          <w:lang/>
        </w:rPr>
        <w:t>.</w:t>
      </w:r>
    </w:p>
    <w:p w:rsidR="0075349C" w:rsidRPr="00EC0DD8" w:rsidRDefault="0075349C" w:rsidP="00EC0DD8">
      <w:pPr>
        <w:ind w:firstLine="360"/>
        <w:jc w:val="both"/>
        <w:rPr>
          <w:lang/>
        </w:rPr>
      </w:pPr>
      <w:r w:rsidRPr="00EC0DD8">
        <w:rPr>
          <w:b/>
          <w:bCs/>
          <w:lang/>
        </w:rPr>
        <w:t>III Question:</w:t>
      </w:r>
      <w:r w:rsidRPr="00EC0DD8">
        <w:rPr>
          <w:lang/>
        </w:rPr>
        <w:t xml:space="preserve"> Were there any charges against senior officials based on command responsibility?</w:t>
      </w:r>
    </w:p>
    <w:p w:rsidR="0075349C" w:rsidRPr="00EC0DD8" w:rsidRDefault="0075349C" w:rsidP="00EC0DD8">
      <w:pPr>
        <w:ind w:firstLine="360"/>
        <w:jc w:val="both"/>
        <w:rPr>
          <w:lang/>
        </w:rPr>
      </w:pPr>
      <w:r w:rsidRPr="00EC0DD8">
        <w:rPr>
          <w:b/>
          <w:bCs/>
          <w:lang/>
        </w:rPr>
        <w:t>Answer:</w:t>
      </w:r>
      <w:r w:rsidRPr="00EC0DD8">
        <w:rPr>
          <w:lang/>
        </w:rPr>
        <w:t xml:space="preserve"> No, because in the war crimes cases formed so far, the collected data and evidence did not indicate reasonable suspicion that that the mentioned criminal offences were committed by persons in relation to whom the principle of command r</w:t>
      </w:r>
      <w:r>
        <w:rPr>
          <w:lang/>
        </w:rPr>
        <w:t xml:space="preserve">esponsibility can be applied. </w:t>
      </w:r>
    </w:p>
    <w:p w:rsidR="0075349C" w:rsidRPr="00EC0DD8" w:rsidRDefault="0075349C" w:rsidP="00EC0DD8">
      <w:pPr>
        <w:ind w:firstLine="360"/>
        <w:jc w:val="both"/>
        <w:rPr>
          <w:lang/>
        </w:rPr>
      </w:pPr>
      <w:r w:rsidRPr="00EC0DD8">
        <w:rPr>
          <w:lang/>
        </w:rPr>
        <w:t xml:space="preserve">The war crime cases conducted before the </w:t>
      </w:r>
      <w:smartTag w:uri="urn:schemas-microsoft-com:office:smarttags" w:element="country-region">
        <w:r w:rsidRPr="00EC0DD8">
          <w:rPr>
            <w:lang/>
          </w:rPr>
          <w:t>Higher Court</w:t>
        </w:r>
      </w:smartTag>
      <w:r w:rsidRPr="00EC0DD8">
        <w:rPr>
          <w:lang/>
        </w:rPr>
        <w:t xml:space="preserve"> in Podgorica and Bijelo Polje in the previous period and finalized by mid-2015:</w:t>
      </w:r>
    </w:p>
    <w:p w:rsidR="0075349C" w:rsidRPr="00EC0DD8" w:rsidRDefault="0075349C" w:rsidP="00EC0DD8">
      <w:pPr>
        <w:numPr>
          <w:ilvl w:val="0"/>
          <w:numId w:val="1"/>
        </w:numPr>
        <w:jc w:val="both"/>
        <w:rPr>
          <w:lang/>
        </w:rPr>
      </w:pPr>
      <w:r>
        <w:rPr>
          <w:noProof/>
        </w:rPr>
        <w:pict>
          <v:rect id="Rectangle 2" o:spid="_x0000_s1026" style="position:absolute;left:0;text-align:left;margin-left:950pt;margin-top:25pt;width:8.75pt;height:14.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" filled="f" stroked="f">
            <v:textbox inset="0,0,0,0">
              <w:txbxContent>
                <w:p w:rsidR="0075349C" w:rsidRDefault="0075349C" w:rsidP="00EC0DD8">
                  <w:pPr>
                    <w:spacing w:before="120"/>
                    <w:textDirection w:val="btLr"/>
                  </w:pPr>
                  <w:r>
                    <w:rPr>
                      <w:rFonts w:ascii="Arial" w:hAnsi="Arial" w:cs="Arial"/>
                      <w:color w:val="735E57"/>
                    </w:rPr>
                    <w:t>••</w:t>
                  </w:r>
                </w:p>
              </w:txbxContent>
            </v:textbox>
            <w10:wrap type="square"/>
          </v:rect>
        </w:pict>
      </w:r>
      <w:r w:rsidRPr="00EC0DD8">
        <w:rPr>
          <w:lang/>
        </w:rPr>
        <w:t xml:space="preserve">In the case known under title “the Murder of family Klapuh”, deciding upon the indictment of Higher Prosecutor’s Office Kt.no. 218/92 of 10 February 1993, passed the judgement K. no. 20/96 of 16 December 1996 where four people were found guilty for committing the criminal offence war crime against civilian population referred to in Article 142, paragraph 1 of the Criminal Code of Federal Republic of Yugoslavia and sentenced them to 20 years of imprisonment respectively, while fifth person was found guilty for the criminal offence of aiding to perpetrator after committing the criminal offence referred to in Article 193, paragraph 2 in conjunction with paragraph 1 of the Criminal Code of the Republic of Montenegro and sentenced him to eight months of imprisonment, which judgement was final. </w:t>
      </w:r>
    </w:p>
    <w:p w:rsidR="0075349C" w:rsidRPr="00EC0DD8" w:rsidRDefault="0075349C" w:rsidP="00EC0DD8">
      <w:pPr>
        <w:numPr>
          <w:ilvl w:val="0"/>
          <w:numId w:val="1"/>
        </w:numPr>
        <w:jc w:val="both"/>
        <w:rPr>
          <w:lang/>
        </w:rPr>
      </w:pPr>
      <w:r w:rsidRPr="00EC0DD8">
        <w:rPr>
          <w:lang/>
        </w:rPr>
        <w:t xml:space="preserve">In the case known under title “Strpci” the Higher Court in Bijelo Polje, deciding upon the indictment of Higher Prosecutor in Bijelo Polje of 14 March 1997 against Ranisavljevic Nebojsa for the criminal offence of war crime against civilian population referred to in Article 142 of the Criminal Code of FRY, passed the judgement by which it found Ranisavljevic Nebojsa guilty and sentenced him to 15 years in prison. The judgement was confirmed by the Supreme Court of Montenegro. Ranisavljevic Nebojsa served full sentence. </w:t>
      </w:r>
    </w:p>
    <w:p w:rsidR="0075349C" w:rsidRPr="00EC0DD8" w:rsidRDefault="0075349C" w:rsidP="00EC0DD8">
      <w:pPr>
        <w:numPr>
          <w:ilvl w:val="0"/>
          <w:numId w:val="1"/>
        </w:numPr>
        <w:jc w:val="both"/>
        <w:rPr>
          <w:lang/>
        </w:rPr>
      </w:pPr>
      <w:r w:rsidRPr="00EC0DD8">
        <w:rPr>
          <w:lang/>
        </w:rPr>
        <w:t xml:space="preserve">In the case “Morinj”, Department for suppressing organized crime, corruption,                       terrorism and war crimes filed the indictment against six persons before the Higher Court in Podgorica on 15 August 2008 for the criminal offences – war crimes against civilian population referred to Article 142, paragraph 1 of the Criminal Code of FRY and war crime against war prisoners referred to in Article 144 of the Criminal Code of FRY. Deciding upon the indictment concerned, the Higher Court in Podgorica passed the judgement on 15 May 2010, by which all defendants were found guilty of committing the criminal offence of war crime against war prisoners referred to in Article 144 of the Criminal Code of FRY and sentenced them to prison. In the appeal proceedings, the Appellate Court of Montenegro revoked the judgment of Higher Court in Podgorica and returned the case to the first-instance court for re-trial. In the repeated proceedings, the Higher Court in Podgorica passed the judgement on 25 January 2012 and found four persons guilty of committing criminal offence war crime against war prisoners referred to in Article 144 of the Criminal Code of FRY and sentenced them to prison, while two persons were acquitted due to the lack of evidence. In the appeal proceedings, the Appellate Court of Montenegro upheld the judgement in the acquittal part, while in the other, convicting par, it revoked the judgement and returned the case to the first-instance court for re-trial. In the repeated proceedings, the Higher Court in Podgorica passed the judgment Ks.no.19/12 on 31 July 2013 and found four persons guilty of war crime against war prisoners and sentenced them to prison. In the appeal proceedings, the Appellate Court of Montenegro rejected the appeals of Supreme Prosecutor’s Office – Department for suppressing organized crime, corruption, terrorism, and war crimes and of defendants as groundless and upheld the judgement of the Higher Court in Podgorica by its decision Ks.no.19/12 of 31 July 2013. </w:t>
      </w:r>
    </w:p>
    <w:p w:rsidR="0075349C" w:rsidRPr="00EC0DD8" w:rsidRDefault="0075349C" w:rsidP="00EC0DD8">
      <w:pPr>
        <w:numPr>
          <w:ilvl w:val="0"/>
          <w:numId w:val="1"/>
        </w:numPr>
        <w:jc w:val="both"/>
        <w:rPr>
          <w:lang/>
        </w:rPr>
      </w:pPr>
      <w:r w:rsidRPr="00EC0DD8">
        <w:rPr>
          <w:lang/>
        </w:rPr>
        <w:t xml:space="preserve">In the case “Deportacija”, Department for suppressing organized crime, corruption, terrorism, and war crimes filed indictment against nine persons before the Higher Court in Podgorica on 19 January 2009 for the criminal offences – war crime against civilian population referred to in Article 142, paragraph 1 of the Criminal Code of FRY. After the hearing, the first-instance court passed the judgment Ks.no. 3/09 on 29 March 2011, by which, due to the lack of evidence, it acquitted all the defendants. In the appeal proceedings, the Appellate Court of Montenegro upheld the appeals of prosecution and  of injured parties and revoked the judgment by its decision Kžs.no. 25/2011 of 17 February 2012 and returned the case for re-trial. In the repeated proceedings, the Higher Court in Podgorica passed the decision Ks.no.6/12 on 22 November 2012 by which it acquitted all defendants due to the lack of evidence. In the appeal proceedings, the Appellate Court upheld the judgement by its decision Kžs.no.18/2013 on 17 May 2013. The Supreme Prosecutor’s Office filed the Request for the protection of legality Ktz.no.112/13 to the Supreme Court against the judgement of the Higher Court in Podgorica Ks.no.6/12 of 22 November 2012 and the judgement of the Appellate Court Kzs.no.18/2013 of 17 May 2013 due to the violation of Criminal Procedure Code and Criminal Code. The Supreme Court of Montenegro in its decision Kzz.no.4/15 of 23 June 2015 the request for the protection of legality against the Supreme State Prosecutor’s Office was rejected as groundless. </w:t>
      </w:r>
    </w:p>
    <w:p w:rsidR="0075349C" w:rsidRPr="00EC0DD8" w:rsidRDefault="0075349C" w:rsidP="00EC0DD8">
      <w:pPr>
        <w:numPr>
          <w:ilvl w:val="0"/>
          <w:numId w:val="1"/>
        </w:numPr>
        <w:jc w:val="both"/>
        <w:rPr>
          <w:lang/>
        </w:rPr>
      </w:pPr>
      <w:r w:rsidRPr="00EC0DD8">
        <w:rPr>
          <w:lang/>
        </w:rPr>
        <w:t xml:space="preserve"> In the case “Kaludjerski laz”, the Department for suppression of organized crime, corruption, terrorism and war crimes filed indictment against eight people before the Higher Court in Bijelo Polje for the criminal offence – war crime against civilian population referred to in Article 142, paragraph 1 of the Criminal Code of FRY. After the hearing, the Higher Court in Bijelo Polje passed the judgement Ks.no.1/08 on 30 December 2013 and acquitted all the defendants due to the lack of evidence. In the appeal proceedings, the Appellate Court of Montenegro in its decision Kžs.no. 20/14 of 08 December 2014 rejected the appeals of prosecution and attorney of injured parties and upheld the judgement of the Higher Court in Bijelo Polje Ks.no.1/08 of 30 December 2013. </w:t>
      </w:r>
    </w:p>
    <w:p w:rsidR="0075349C" w:rsidRPr="00EC0DD8" w:rsidRDefault="0075349C" w:rsidP="00EC0DD8">
      <w:pPr>
        <w:numPr>
          <w:ilvl w:val="0"/>
          <w:numId w:val="1"/>
        </w:numPr>
        <w:jc w:val="both"/>
        <w:rPr>
          <w:lang/>
        </w:rPr>
      </w:pPr>
      <w:r w:rsidRPr="00EC0DD8">
        <w:rPr>
          <w:lang/>
        </w:rPr>
        <w:t xml:space="preserve">In the case “Bukovica”, the Department for suppression of organized crime, corruption, terrorism and war crimes filed the indictment against seven people on 19 April 2010 before the Higher Court in Bijelo Polje for the criminal offence – crime against humanity referred to in Article 427 of the Criminal Code of Montenegro in relation to Article 7, paragraph 2 of the European Convention on Human Rights. After the main hearing, the Higher Court in Bijelo Polje passed the judgement Ks.no.9/10 of 21 December 2010 by which it acquitted all the defendants due to the lack of evidence. In the appeal proceedings, the Appellate Court of Montenegro in its decision Kžs.no 13/2011 of 21 June 2011 accepted the appeals of prosecution and injured parties and revoked the judgement of the Higher Court in Bijelo polje and returned the case for re-trial. In the repeated proceedings, the Higher Court in Bijelo Polje passed the judgement Ks.no.6/11-10 by which it acquitted all the defendants due to the lack of evidence. In the appeal proceedings, the Appellate Court of Montenegro passed the judgment Kžs.no 1/2012 of 22 March 2012, which amended the judgement of the Higher Court in Bijelo Polje by acquitting the defendants because the crime they were charged with was not a criminal offence. The Supreme State Prosecutor’s Office of Montenegro filed the Request for protection of legality against the judgments before the Supreme Court of Montenegro, which on 21 January 2013 passed the decision and rejected the request of the prosecution as unfounded.  </w:t>
      </w:r>
    </w:p>
    <w:p w:rsidR="0075349C" w:rsidRPr="00EC0DD8" w:rsidRDefault="0075349C" w:rsidP="00EC0DD8">
      <w:pPr>
        <w:ind w:firstLine="360"/>
        <w:jc w:val="both"/>
        <w:rPr>
          <w:lang/>
        </w:rPr>
      </w:pPr>
    </w:p>
    <w:p w:rsidR="0075349C" w:rsidRPr="00A95B27" w:rsidRDefault="0075349C" w:rsidP="00221796">
      <w:pPr>
        <w:ind w:firstLine="360"/>
        <w:jc w:val="both"/>
      </w:pPr>
      <w:r w:rsidRPr="00A95B27">
        <w:t xml:space="preserve">As for the </w:t>
      </w:r>
      <w:r w:rsidRPr="00A95B27">
        <w:rPr>
          <w:b/>
        </w:rPr>
        <w:t>Administration for the Execution of Criminal Sanctions</w:t>
      </w:r>
      <w:r>
        <w:rPr>
          <w:b/>
        </w:rPr>
        <w:t xml:space="preserve"> (AECS)</w:t>
      </w:r>
      <w:r w:rsidRPr="00A95B27">
        <w:t>, there are currently 2 pe</w:t>
      </w:r>
      <w:r>
        <w:t>rsons in the Juvenile Ward</w:t>
      </w:r>
      <w:r w:rsidRPr="00A95B27">
        <w:t xml:space="preserve"> who have been sentenced to juvenile imprisonment, aged 20 and 21.</w:t>
      </w:r>
    </w:p>
    <w:p w:rsidR="0075349C" w:rsidRPr="00A95B27" w:rsidRDefault="0075349C" w:rsidP="00221796">
      <w:pPr>
        <w:ind w:firstLine="360"/>
        <w:jc w:val="both"/>
        <w:rPr>
          <w:color w:val="000000"/>
        </w:rPr>
      </w:pPr>
      <w:r w:rsidRPr="00A95B27">
        <w:rPr>
          <w:color w:val="000000"/>
        </w:rPr>
        <w:t xml:space="preserve">The </w:t>
      </w:r>
      <w:r>
        <w:rPr>
          <w:color w:val="000000"/>
        </w:rPr>
        <w:t>Juvenile Ward</w:t>
      </w:r>
      <w:r w:rsidRPr="00A95B27">
        <w:rPr>
          <w:color w:val="000000"/>
        </w:rPr>
        <w:t xml:space="preserve"> is organized </w:t>
      </w:r>
      <w:r>
        <w:rPr>
          <w:color w:val="000000"/>
        </w:rPr>
        <w:t xml:space="preserve">based </w:t>
      </w:r>
      <w:r w:rsidRPr="00A95B27">
        <w:rPr>
          <w:color w:val="000000"/>
        </w:rPr>
        <w:t xml:space="preserve">on daily activities in accordance with the Rulebook on House Rules of the </w:t>
      </w:r>
      <w:r>
        <w:rPr>
          <w:color w:val="000000"/>
        </w:rPr>
        <w:t xml:space="preserve">Administration </w:t>
      </w:r>
      <w:r w:rsidRPr="00A95B27">
        <w:rPr>
          <w:color w:val="000000"/>
        </w:rPr>
        <w:t>for the Execution of Criminal Sancti</w:t>
      </w:r>
      <w:r>
        <w:rPr>
          <w:color w:val="000000"/>
        </w:rPr>
        <w:t>ons. The training plan includes</w:t>
      </w:r>
      <w:r w:rsidRPr="00A95B27">
        <w:rPr>
          <w:color w:val="000000"/>
        </w:rPr>
        <w:t xml:space="preserve"> creative and psychological workshops, art sectio</w:t>
      </w:r>
      <w:r>
        <w:rPr>
          <w:color w:val="000000"/>
        </w:rPr>
        <w:t xml:space="preserve">n, educational film, literacy as needed, </w:t>
      </w:r>
      <w:r w:rsidRPr="00A95B27">
        <w:rPr>
          <w:color w:val="000000"/>
        </w:rPr>
        <w:t>and participation in activities organized by NGOs. A psychologist has been hired to</w:t>
      </w:r>
      <w:r>
        <w:rPr>
          <w:color w:val="000000"/>
        </w:rPr>
        <w:t xml:space="preserve"> work with minors, although the work with them is organized in a </w:t>
      </w:r>
      <w:r w:rsidRPr="00A95B27">
        <w:rPr>
          <w:color w:val="000000"/>
        </w:rPr>
        <w:t>multidisciplinary</w:t>
      </w:r>
      <w:r>
        <w:rPr>
          <w:color w:val="000000"/>
        </w:rPr>
        <w:t xml:space="preserve"> manner</w:t>
      </w:r>
      <w:r w:rsidRPr="00A95B27">
        <w:rPr>
          <w:color w:val="000000"/>
        </w:rPr>
        <w:t xml:space="preserve">, while when it comes to the security service, older and more experienced employees are hired to work with minors. </w:t>
      </w:r>
      <w:r>
        <w:rPr>
          <w:color w:val="000000"/>
        </w:rPr>
        <w:t>Staff t</w:t>
      </w:r>
      <w:r w:rsidRPr="00A95B27">
        <w:rPr>
          <w:color w:val="000000"/>
        </w:rPr>
        <w:t>ra</w:t>
      </w:r>
      <w:r>
        <w:rPr>
          <w:color w:val="000000"/>
        </w:rPr>
        <w:t>inings</w:t>
      </w:r>
      <w:r w:rsidRPr="00A95B27">
        <w:rPr>
          <w:color w:val="000000"/>
        </w:rPr>
        <w:t xml:space="preserve"> are continuously </w:t>
      </w:r>
      <w:r>
        <w:rPr>
          <w:color w:val="000000"/>
        </w:rPr>
        <w:t xml:space="preserve">organized </w:t>
      </w:r>
      <w:r w:rsidRPr="00A95B27">
        <w:rPr>
          <w:color w:val="000000"/>
        </w:rPr>
        <w:t xml:space="preserve">through the </w:t>
      </w:r>
      <w:r>
        <w:rPr>
          <w:color w:val="000000"/>
        </w:rPr>
        <w:t xml:space="preserve">Department </w:t>
      </w:r>
      <w:r w:rsidRPr="00A95B27">
        <w:rPr>
          <w:color w:val="000000"/>
        </w:rPr>
        <w:t xml:space="preserve">for Vocational Training and Development, in accordance with the Training Program adopted by the </w:t>
      </w:r>
      <w:r>
        <w:rPr>
          <w:color w:val="000000"/>
        </w:rPr>
        <w:t xml:space="preserve">AECS </w:t>
      </w:r>
      <w:r w:rsidRPr="00A95B27">
        <w:rPr>
          <w:color w:val="000000"/>
        </w:rPr>
        <w:t>head. When it comes to the treatment program</w:t>
      </w:r>
      <w:r>
        <w:rPr>
          <w:color w:val="000000"/>
        </w:rPr>
        <w:t>,</w:t>
      </w:r>
      <w:r w:rsidRPr="00A95B27">
        <w:rPr>
          <w:color w:val="000000"/>
        </w:rPr>
        <w:t xml:space="preserve"> the following activities are carried ou</w:t>
      </w:r>
      <w:r>
        <w:rPr>
          <w:color w:val="000000"/>
        </w:rPr>
        <w:t>t</w:t>
      </w:r>
      <w:r w:rsidRPr="00A95B27">
        <w:rPr>
          <w:color w:val="000000"/>
        </w:rPr>
        <w:t xml:space="preserve"> with minors:</w:t>
      </w:r>
    </w:p>
    <w:p w:rsidR="0075349C" w:rsidRPr="00AC2025" w:rsidRDefault="0075349C" w:rsidP="00221796">
      <w:pPr>
        <w:ind w:firstLine="720"/>
        <w:jc w:val="both"/>
        <w:rPr>
          <w:color w:val="000000"/>
        </w:rPr>
      </w:pPr>
      <w:r w:rsidRPr="00AC2025">
        <w:rPr>
          <w:color w:val="000000"/>
        </w:rPr>
        <w:t>-</w:t>
      </w:r>
      <w:r>
        <w:rPr>
          <w:color w:val="000000"/>
        </w:rPr>
        <w:t xml:space="preserve"> </w:t>
      </w:r>
      <w:r w:rsidRPr="00AC2025">
        <w:rPr>
          <w:color w:val="000000"/>
        </w:rPr>
        <w:t>Training on social skills and abilities, aggression control and individual and group therapy</w:t>
      </w:r>
      <w:r>
        <w:rPr>
          <w:color w:val="000000"/>
        </w:rPr>
        <w:t>;</w:t>
      </w:r>
    </w:p>
    <w:p w:rsidR="0075349C" w:rsidRPr="00AC2025" w:rsidRDefault="0075349C" w:rsidP="00221796">
      <w:pPr>
        <w:ind w:firstLine="720"/>
        <w:jc w:val="both"/>
        <w:rPr>
          <w:color w:val="000000"/>
        </w:rPr>
      </w:pPr>
      <w:r>
        <w:rPr>
          <w:color w:val="000000"/>
        </w:rPr>
        <w:t>- Advisory interview;</w:t>
      </w:r>
    </w:p>
    <w:p w:rsidR="0075349C" w:rsidRPr="00AC2025" w:rsidRDefault="0075349C" w:rsidP="00221796">
      <w:pPr>
        <w:ind w:firstLine="720"/>
        <w:jc w:val="both"/>
        <w:rPr>
          <w:color w:val="000000"/>
        </w:rPr>
      </w:pPr>
      <w:r>
        <w:rPr>
          <w:color w:val="000000"/>
        </w:rPr>
        <w:t>- S</w:t>
      </w:r>
      <w:r w:rsidRPr="00AC2025">
        <w:rPr>
          <w:color w:val="000000"/>
        </w:rPr>
        <w:t>port activities</w:t>
      </w:r>
      <w:r>
        <w:rPr>
          <w:color w:val="000000"/>
        </w:rPr>
        <w:t>;</w:t>
      </w:r>
    </w:p>
    <w:p w:rsidR="0075349C" w:rsidRPr="00A95B27" w:rsidRDefault="0075349C" w:rsidP="00221796">
      <w:pPr>
        <w:ind w:firstLine="720"/>
        <w:jc w:val="both"/>
        <w:rPr>
          <w:color w:val="000000"/>
        </w:rPr>
      </w:pPr>
      <w:r w:rsidRPr="00AC2025">
        <w:rPr>
          <w:color w:val="000000"/>
        </w:rPr>
        <w:t>-Creative organization of free time (e</w:t>
      </w:r>
      <w:r>
        <w:rPr>
          <w:color w:val="000000"/>
        </w:rPr>
        <w:t>.</w:t>
      </w:r>
      <w:r w:rsidRPr="00AC2025">
        <w:rPr>
          <w:color w:val="000000"/>
        </w:rPr>
        <w:t>g</w:t>
      </w:r>
      <w:r>
        <w:rPr>
          <w:color w:val="000000"/>
        </w:rPr>
        <w:t>. cooking some</w:t>
      </w:r>
      <w:r w:rsidRPr="00AC2025">
        <w:rPr>
          <w:color w:val="000000"/>
        </w:rPr>
        <w:t xml:space="preserve"> dishes and </w:t>
      </w:r>
      <w:r>
        <w:rPr>
          <w:color w:val="000000"/>
        </w:rPr>
        <w:t>making cakes, reading relevant</w:t>
      </w:r>
      <w:r w:rsidRPr="00AC2025">
        <w:rPr>
          <w:color w:val="000000"/>
        </w:rPr>
        <w:t xml:space="preserve"> literature, drawing, creative writing, origami techniques, decoupage techniques).</w:t>
      </w:r>
    </w:p>
    <w:p w:rsidR="0075349C" w:rsidRPr="00AC2025" w:rsidRDefault="0075349C" w:rsidP="00221796">
      <w:pPr>
        <w:jc w:val="both"/>
        <w:rPr>
          <w:color w:val="000000"/>
        </w:rPr>
      </w:pPr>
      <w:r w:rsidRPr="00AC2025">
        <w:rPr>
          <w:color w:val="000000"/>
        </w:rPr>
        <w:t xml:space="preserve">Juveniles who have been sentenced to </w:t>
      </w:r>
      <w:r>
        <w:rPr>
          <w:color w:val="000000"/>
        </w:rPr>
        <w:t xml:space="preserve">placement in </w:t>
      </w:r>
      <w:r w:rsidRPr="00AC2025">
        <w:rPr>
          <w:color w:val="000000"/>
        </w:rPr>
        <w:t>a penitentiary institution are, in the absence of a speciali</w:t>
      </w:r>
      <w:r>
        <w:rPr>
          <w:color w:val="000000"/>
        </w:rPr>
        <w:t>zed institution, placed in the Juvenile W</w:t>
      </w:r>
      <w:r w:rsidRPr="00AC2025">
        <w:rPr>
          <w:color w:val="000000"/>
        </w:rPr>
        <w:t>ard. Persons sentenced to juvenile imprisonment are accommodated in the same room together, separately from the rooms of juveniles sentenced to an educational measure.</w:t>
      </w:r>
    </w:p>
    <w:p w:rsidR="0075349C" w:rsidRPr="00AC2025" w:rsidRDefault="0075349C" w:rsidP="00221796">
      <w:pPr>
        <w:jc w:val="both"/>
        <w:rPr>
          <w:color w:val="000000"/>
        </w:rPr>
      </w:pPr>
      <w:r w:rsidRPr="00AC2025">
        <w:rPr>
          <w:color w:val="000000"/>
        </w:rPr>
        <w:t xml:space="preserve">Currently, </w:t>
      </w:r>
      <w:r>
        <w:rPr>
          <w:color w:val="000000"/>
        </w:rPr>
        <w:t xml:space="preserve">there is no contact with adult detainees, </w:t>
      </w:r>
      <w:r w:rsidRPr="00AC2025">
        <w:rPr>
          <w:color w:val="000000"/>
        </w:rPr>
        <w:t xml:space="preserve">as all juveniles are </w:t>
      </w:r>
      <w:r>
        <w:rPr>
          <w:color w:val="000000"/>
        </w:rPr>
        <w:t>engaged to work in the J</w:t>
      </w:r>
      <w:r w:rsidRPr="00AC2025">
        <w:rPr>
          <w:color w:val="000000"/>
        </w:rPr>
        <w:t xml:space="preserve">uvenile </w:t>
      </w:r>
      <w:r>
        <w:rPr>
          <w:color w:val="000000"/>
        </w:rPr>
        <w:t>Ward</w:t>
      </w:r>
      <w:r w:rsidRPr="00AC2025">
        <w:rPr>
          <w:color w:val="000000"/>
        </w:rPr>
        <w:t>, but the law allows for contact through work and sports activities</w:t>
      </w:r>
      <w:r>
        <w:rPr>
          <w:color w:val="000000"/>
        </w:rPr>
        <w:t xml:space="preserve">, which </w:t>
      </w:r>
      <w:r w:rsidRPr="00AC2025">
        <w:rPr>
          <w:color w:val="000000"/>
        </w:rPr>
        <w:t xml:space="preserve">is </w:t>
      </w:r>
      <w:r>
        <w:rPr>
          <w:color w:val="000000"/>
        </w:rPr>
        <w:t xml:space="preserve">supervised by the attending </w:t>
      </w:r>
      <w:r w:rsidRPr="00AC2025">
        <w:rPr>
          <w:color w:val="000000"/>
        </w:rPr>
        <w:t>offic</w:t>
      </w:r>
      <w:r>
        <w:rPr>
          <w:color w:val="000000"/>
        </w:rPr>
        <w:t>ers. In addition</w:t>
      </w:r>
      <w:r w:rsidRPr="00AC2025">
        <w:rPr>
          <w:color w:val="000000"/>
        </w:rPr>
        <w:t>, adults who have been sentenced to juvenile imprisonment or</w:t>
      </w:r>
      <w:r>
        <w:rPr>
          <w:color w:val="000000"/>
        </w:rPr>
        <w:t xml:space="preserve"> an educational measure can remain in the J</w:t>
      </w:r>
      <w:r w:rsidRPr="00AC2025">
        <w:rPr>
          <w:color w:val="000000"/>
        </w:rPr>
        <w:t xml:space="preserve">uvenile </w:t>
      </w:r>
      <w:r>
        <w:rPr>
          <w:color w:val="000000"/>
        </w:rPr>
        <w:t xml:space="preserve">Ward </w:t>
      </w:r>
      <w:r w:rsidRPr="00AC2025">
        <w:rPr>
          <w:color w:val="000000"/>
        </w:rPr>
        <w:t>up to the age of 23, exceptionally up to the age of 25.</w:t>
      </w:r>
    </w:p>
    <w:p w:rsidR="0075349C" w:rsidRPr="00A95B27" w:rsidRDefault="0075349C" w:rsidP="00221796">
      <w:pPr>
        <w:jc w:val="both"/>
        <w:rPr>
          <w:color w:val="000000"/>
        </w:rPr>
      </w:pPr>
      <w:r w:rsidRPr="00AC2025">
        <w:rPr>
          <w:color w:val="000000"/>
        </w:rPr>
        <w:t>For juveniles who have not completed primary school, regular schooling is provided.</w:t>
      </w:r>
    </w:p>
    <w:p w:rsidR="0075349C" w:rsidRPr="00A95B27" w:rsidRDefault="0075349C" w:rsidP="00221796">
      <w:pPr>
        <w:jc w:val="both"/>
      </w:pPr>
      <w:r w:rsidRPr="00AC2025">
        <w:t>In accordance with the Law on Treatment of Juveniles in Criminal Proceedings, for juveniles who have been</w:t>
      </w:r>
      <w:r>
        <w:t xml:space="preserve"> imposed an educational measure and placed in</w:t>
      </w:r>
      <w:r w:rsidRPr="00AC2025">
        <w:t xml:space="preserve"> an institution-type educational institution</w:t>
      </w:r>
      <w:r>
        <w:t>,</w:t>
      </w:r>
      <w:r w:rsidRPr="00AC2025">
        <w:t xml:space="preserve"> </w:t>
      </w:r>
      <w:r>
        <w:t xml:space="preserve">a quarterly report is submitted </w:t>
      </w:r>
      <w:r w:rsidRPr="00AC2025">
        <w:t xml:space="preserve">to the Center for Social Work and the court that imposed the measure. The report includes information on the treatment of re-socialization of </w:t>
      </w:r>
      <w:r>
        <w:t>a juvenile</w:t>
      </w:r>
      <w:r w:rsidRPr="00AC2025">
        <w:t>, i</w:t>
      </w:r>
      <w:r>
        <w:t>.</w:t>
      </w:r>
      <w:r w:rsidRPr="00AC2025">
        <w:t>e</w:t>
      </w:r>
      <w:r>
        <w:t>.</w:t>
      </w:r>
      <w:r w:rsidRPr="00AC2025">
        <w:t xml:space="preserve"> </w:t>
      </w:r>
      <w:r>
        <w:t xml:space="preserve">his or her </w:t>
      </w:r>
      <w:r w:rsidRPr="00AC2025">
        <w:t>progress, and a possible proposal to suspend the measure or replace the measure with another measure. Representatives of the professional service of the court, i</w:t>
      </w:r>
      <w:r>
        <w:t>.</w:t>
      </w:r>
      <w:r w:rsidRPr="00AC2025">
        <w:t>e</w:t>
      </w:r>
      <w:r>
        <w:t xml:space="preserve">. </w:t>
      </w:r>
      <w:r w:rsidRPr="00AC2025">
        <w:t>judge</w:t>
      </w:r>
      <w:r>
        <w:t>s</w:t>
      </w:r>
      <w:r w:rsidRPr="00AC2025">
        <w:t xml:space="preserve"> who imposed the measure, visit the juvenile</w:t>
      </w:r>
      <w:r>
        <w:t>s</w:t>
      </w:r>
      <w:r w:rsidRPr="00AC2025">
        <w:t xml:space="preserve"> in the </w:t>
      </w:r>
      <w:r>
        <w:t xml:space="preserve">Juvenile Ward, </w:t>
      </w:r>
      <w:r w:rsidRPr="00AC2025">
        <w:t xml:space="preserve">interview </w:t>
      </w:r>
      <w:r>
        <w:t>them and those who implement</w:t>
      </w:r>
      <w:r w:rsidRPr="00AC2025">
        <w:t xml:space="preserve"> </w:t>
      </w:r>
      <w:r>
        <w:t xml:space="preserve">the </w:t>
      </w:r>
      <w:r w:rsidRPr="00AC2025">
        <w:t xml:space="preserve">treatment, focusing not only on the resocialization program, but also on living conditions. </w:t>
      </w:r>
      <w:r>
        <w:t xml:space="preserve">On such occasions, they have had no objections </w:t>
      </w:r>
      <w:r w:rsidRPr="00D90D1B">
        <w:t>to the conditions of their stay and treatment.</w:t>
      </w:r>
    </w:p>
    <w:p w:rsidR="0075349C" w:rsidRPr="00A95B27" w:rsidRDefault="0075349C" w:rsidP="00221796">
      <w:pPr>
        <w:jc w:val="both"/>
      </w:pPr>
      <w:r w:rsidRPr="00D90D1B">
        <w:t xml:space="preserve">In this way, cooperation is established between the court that imposed the educational measure and the </w:t>
      </w:r>
      <w:r>
        <w:t xml:space="preserve">Administration </w:t>
      </w:r>
      <w:r w:rsidRPr="00D90D1B">
        <w:t xml:space="preserve">for the Execution of Criminal Sanctions, where the juvenile </w:t>
      </w:r>
      <w:r>
        <w:t xml:space="preserve">serves </w:t>
      </w:r>
      <w:r w:rsidRPr="00D90D1B">
        <w:t xml:space="preserve">the </w:t>
      </w:r>
      <w:r>
        <w:t>sentence. Where</w:t>
      </w:r>
      <w:r w:rsidRPr="00D90D1B">
        <w:t xml:space="preserve">, in addition to the educational measure, another measure is imposed </w:t>
      </w:r>
      <w:r>
        <w:t xml:space="preserve">and </w:t>
      </w:r>
      <w:r w:rsidRPr="00D90D1B">
        <w:t xml:space="preserve">the juvenile is </w:t>
      </w:r>
      <w:r>
        <w:t xml:space="preserve">placed in </w:t>
      </w:r>
      <w:r w:rsidRPr="00D90D1B">
        <w:t>an institution-type education</w:t>
      </w:r>
      <w:r>
        <w:t>al institution in the meantime, e.g.</w:t>
      </w:r>
      <w:r w:rsidRPr="00D90D1B">
        <w:t xml:space="preserve"> participation in special treatment programs (which is also carried out in </w:t>
      </w:r>
      <w:r>
        <w:t>AECS</w:t>
      </w:r>
      <w:r w:rsidRPr="00D90D1B">
        <w:t>)</w:t>
      </w:r>
      <w:r>
        <w:t>,</w:t>
      </w:r>
      <w:r w:rsidRPr="00D90D1B">
        <w:t xml:space="preserve"> in addition to regular reports, a special report </w:t>
      </w:r>
      <w:r>
        <w:t xml:space="preserve">is prepared that includes a detailed description of his or her participation in </w:t>
      </w:r>
      <w:r w:rsidRPr="00D90D1B">
        <w:t>various psychological and creative workshops.</w:t>
      </w:r>
    </w:p>
    <w:p w:rsidR="0075349C" w:rsidRDefault="0075349C" w:rsidP="00221796">
      <w:pPr>
        <w:ind w:firstLine="360"/>
        <w:jc w:val="both"/>
      </w:pPr>
      <w:r>
        <w:t>In 2019, three minors participated in the functional literacy program held at Podgorica Employment Office. One juvenile completed the fourth grade of high school through part-time education, and one of them finished the second grade of high school. Two persons sentenced to juvenile imprisonment who were placed together with adult prisoners at the age of 23 also participated in the vocational training process, one of them was in the process of completing his part-time mechanical engineering high school education, while the other completed training for assistant cook at AECS.</w:t>
      </w:r>
    </w:p>
    <w:p w:rsidR="0075349C" w:rsidRPr="00A95B27" w:rsidRDefault="0075349C" w:rsidP="00221796">
      <w:pPr>
        <w:ind w:firstLine="360"/>
        <w:jc w:val="both"/>
      </w:pPr>
      <w:r>
        <w:t>In October 2021, a minor who was sentenced to institutional care was enrolled in a secondary vocational school, majoring in cooking, and was taken to school every day while staying in our institution. Also, 1 juvenile (educational measure) was taken to take the exams for the third grade of high school, which he successfully passed. When it comes to violence among prisoners in the Prison for Long Sentences, 4 mediation procedures were conducted among prisoners.</w:t>
      </w:r>
    </w:p>
    <w:p w:rsidR="0075349C" w:rsidRDefault="0075349C" w:rsidP="00221796">
      <w:pPr>
        <w:ind w:firstLine="360"/>
        <w:jc w:val="both"/>
      </w:pPr>
      <w:r>
        <w:t>Concerning personal hygiene, such products are provided to all detainees who have no money to buy them, and who have no visitors. As for the products for maintaining the hygiene of the space in which they live, those are distributed in sufficient quantities on a weekly basis.</w:t>
      </w:r>
    </w:p>
    <w:p w:rsidR="0075349C" w:rsidRPr="00A95B27" w:rsidRDefault="0075349C" w:rsidP="00221796">
      <w:pPr>
        <w:ind w:firstLine="360"/>
        <w:jc w:val="both"/>
      </w:pPr>
      <w:r>
        <w:t>The living conditions have been significantly improved at the Remand Prison in Podgorica, both in the rooms where they are staying and in the area for daily activities. In this context, in addition to regular maintenance and renovation of the existing facilities, including laying tiles in rooms with a concrete floor, it is especially important that the number of walking circles has been increased to 8 at the moment, in addition to the facilities for physical exercise. In that sense, we are building the Prison in Mojkovac as well, which was already discussed during yesterday's session.</w:t>
      </w:r>
    </w:p>
    <w:p w:rsidR="0075349C" w:rsidRDefault="0075349C" w:rsidP="00221796">
      <w:pPr>
        <w:ind w:firstLine="360"/>
        <w:jc w:val="both"/>
      </w:pPr>
      <w:r>
        <w:t>Regarding privacy when using the toilet in the rooms where detainees stay, such requirements are fully met, as each toilet is fenced with a solid opaque material and there is a door on it.</w:t>
      </w:r>
    </w:p>
    <w:p w:rsidR="0075349C" w:rsidRPr="00A95B27" w:rsidRDefault="0075349C" w:rsidP="00221796">
      <w:pPr>
        <w:ind w:firstLine="360"/>
        <w:jc w:val="both"/>
      </w:pPr>
      <w:r>
        <w:t>Based on the demonstrated interest of detainees to work and the prison’s needs, with the prior approval of the competent court, detainees may be employed (steward, cook, construction work).</w:t>
      </w:r>
    </w:p>
    <w:p w:rsidR="0075349C" w:rsidRPr="00A95B27" w:rsidRDefault="0075349C" w:rsidP="00221796">
      <w:pPr>
        <w:spacing w:after="0"/>
        <w:ind w:firstLine="360"/>
        <w:jc w:val="both"/>
      </w:pPr>
      <w:r w:rsidRPr="006F3DE3">
        <w:t>Deaths in Podgorica Remand Prison</w:t>
      </w:r>
    </w:p>
    <w:p w:rsidR="0075349C" w:rsidRDefault="0075349C" w:rsidP="00221796">
      <w:pPr>
        <w:pStyle w:val="ListParagraph"/>
        <w:jc w:val="both"/>
      </w:pPr>
      <w:r>
        <w:t xml:space="preserve">- 2018 - 4 cases (1 overdose but the prisoner died at the </w:t>
      </w:r>
      <w:r w:rsidRPr="006F3DE3">
        <w:t>Clinical Center of Montenegro</w:t>
      </w:r>
      <w:r>
        <w:t>; 2 died at the Clinical Center of Montenegro, and 1 died at the Special Hospital in Dobrota).</w:t>
      </w:r>
    </w:p>
    <w:p w:rsidR="0075349C" w:rsidRDefault="0075349C" w:rsidP="00221796">
      <w:pPr>
        <w:pStyle w:val="ListParagraph"/>
        <w:jc w:val="both"/>
      </w:pPr>
      <w:r>
        <w:t>- 2019 - none</w:t>
      </w:r>
    </w:p>
    <w:p w:rsidR="0075349C" w:rsidRDefault="0075349C" w:rsidP="00221796">
      <w:pPr>
        <w:pStyle w:val="ListParagraph"/>
        <w:jc w:val="both"/>
      </w:pPr>
      <w:r>
        <w:t xml:space="preserve">- 2020 - 1 case at the </w:t>
      </w:r>
      <w:r w:rsidRPr="006F3DE3">
        <w:t>Clinical Center of Montenegro</w:t>
      </w:r>
    </w:p>
    <w:p w:rsidR="0075349C" w:rsidRPr="00A95B27" w:rsidRDefault="0075349C" w:rsidP="00221796">
      <w:pPr>
        <w:pStyle w:val="ListParagraph"/>
        <w:jc w:val="both"/>
      </w:pPr>
      <w:r>
        <w:t xml:space="preserve">- 2021 - 4 cases (4 at </w:t>
      </w:r>
      <w:r w:rsidRPr="006F3DE3">
        <w:t>Clinical Center of Montenegro</w:t>
      </w:r>
      <w:r>
        <w:t xml:space="preserve"> of which 1 suicide).</w:t>
      </w:r>
    </w:p>
    <w:p w:rsidR="0075349C" w:rsidRPr="00A95B27" w:rsidRDefault="0075349C" w:rsidP="00221796">
      <w:pPr>
        <w:ind w:firstLine="720"/>
        <w:jc w:val="both"/>
      </w:pPr>
      <w:r w:rsidRPr="006F3DE3">
        <w:t>Deaths in Bijelo Polje Remand Prison:</w:t>
      </w:r>
    </w:p>
    <w:p w:rsidR="0075349C" w:rsidRPr="00A95B27" w:rsidRDefault="0075349C" w:rsidP="00221796">
      <w:pPr>
        <w:pStyle w:val="ListParagraph"/>
        <w:jc w:val="both"/>
      </w:pPr>
      <w:r>
        <w:t>2018 –</w:t>
      </w:r>
      <w:r w:rsidRPr="00A95B27">
        <w:t xml:space="preserve"> </w:t>
      </w:r>
      <w:r>
        <w:t xml:space="preserve">None </w:t>
      </w:r>
    </w:p>
    <w:p w:rsidR="0075349C" w:rsidRPr="00A95B27" w:rsidRDefault="0075349C" w:rsidP="00221796">
      <w:pPr>
        <w:pStyle w:val="ListParagraph"/>
        <w:jc w:val="both"/>
      </w:pPr>
      <w:r>
        <w:t>2019 –</w:t>
      </w:r>
      <w:r w:rsidRPr="00A95B27">
        <w:t xml:space="preserve"> </w:t>
      </w:r>
      <w:r>
        <w:t xml:space="preserve">None </w:t>
      </w:r>
    </w:p>
    <w:p w:rsidR="0075349C" w:rsidRPr="00A95B27" w:rsidRDefault="0075349C" w:rsidP="00221796">
      <w:pPr>
        <w:pStyle w:val="ListParagraph"/>
        <w:jc w:val="both"/>
      </w:pPr>
      <w:r>
        <w:t xml:space="preserve">2020 – None </w:t>
      </w:r>
    </w:p>
    <w:p w:rsidR="0075349C" w:rsidRPr="00A95B27" w:rsidRDefault="0075349C" w:rsidP="00221796">
      <w:pPr>
        <w:pStyle w:val="ListParagraph"/>
        <w:jc w:val="both"/>
      </w:pPr>
      <w:r>
        <w:t>2021</w:t>
      </w:r>
      <w:r w:rsidRPr="00A95B27">
        <w:t xml:space="preserve"> - 1 </w:t>
      </w:r>
      <w:r>
        <w:t>case (</w:t>
      </w:r>
      <w:r w:rsidRPr="00A95B27">
        <w:t xml:space="preserve">1 </w:t>
      </w:r>
      <w:r>
        <w:t xml:space="preserve">person died at </w:t>
      </w:r>
      <w:r w:rsidRPr="00A95B27">
        <w:t>Bijelo Polje</w:t>
      </w:r>
      <w:r>
        <w:t xml:space="preserve"> Hospital, due to</w:t>
      </w:r>
      <w:r w:rsidRPr="006F3DE3">
        <w:t xml:space="preserve"> </w:t>
      </w:r>
      <w:r>
        <w:t xml:space="preserve">the effects of </w:t>
      </w:r>
      <w:r w:rsidRPr="006F3DE3">
        <w:t>coronavirus</w:t>
      </w:r>
      <w:r w:rsidRPr="00A95B27">
        <w:t>).</w:t>
      </w:r>
    </w:p>
    <w:p w:rsidR="0075349C" w:rsidRDefault="0075349C" w:rsidP="00221796">
      <w:pPr>
        <w:ind w:firstLine="360"/>
        <w:jc w:val="both"/>
      </w:pPr>
      <w:r>
        <w:t>When it comes to living conditions at the Prison for Long-Term Sentences, it can be said that a lot has been done there to improve the living conditions of prisoners, including a large number of renovated rooms, bathrooms and living rooms, reconstructed and replaced roof structures, many sports and recreational facilities made fit for use, and much more.</w:t>
      </w:r>
    </w:p>
    <w:p w:rsidR="0075349C" w:rsidRDefault="0075349C" w:rsidP="00221796">
      <w:pPr>
        <w:ind w:firstLine="360"/>
        <w:jc w:val="both"/>
      </w:pPr>
      <w:r>
        <w:t xml:space="preserve">In relation to your question related to the </w:t>
      </w:r>
      <w:r w:rsidRPr="009A491D">
        <w:rPr>
          <w:b/>
        </w:rPr>
        <w:t>training</w:t>
      </w:r>
      <w:r>
        <w:t xml:space="preserve"> of employees at the Ministry of the Interior - Police Administration, Administration for Execution of Criminal Sanctions, judges, prosecutors, as well as health workers, health associates and security staff at the Special Psychiatric Hospital in Kotor related to torture, please be advised that we have submitted a detailed answer to this question in writing.</w:t>
      </w:r>
    </w:p>
    <w:p w:rsidR="0075349C" w:rsidRPr="00A95B27" w:rsidRDefault="0075349C" w:rsidP="00221796">
      <w:pPr>
        <w:ind w:firstLine="360"/>
        <w:jc w:val="both"/>
      </w:pPr>
      <w:r>
        <w:t xml:space="preserve">In relation to your question regarding the </w:t>
      </w:r>
      <w:r w:rsidRPr="00D80F5D">
        <w:rPr>
          <w:b/>
        </w:rPr>
        <w:t>living conditions of detainees and convicts and overcrowding</w:t>
      </w:r>
      <w:r>
        <w:t>, in addition to the construction of infrastructure facilities that we informed You about at yesterday's session, in order to reduce overcrowding in prisons, the State of Montenegro is continuously working to strengthen alternative sanctions and the results achieved can be seen from the following statistics classified by type of criminal sanctions that are an alternative to imprisonment:</w:t>
      </w:r>
    </w:p>
    <w:p w:rsidR="0075349C" w:rsidRPr="00A95B27" w:rsidRDefault="0075349C" w:rsidP="00221796">
      <w:pPr>
        <w:pStyle w:val="ListParagraph"/>
        <w:jc w:val="both"/>
      </w:pPr>
      <w:r>
        <w:t xml:space="preserve">SENTENCE TO HOME DETENTION </w:t>
      </w:r>
    </w:p>
    <w:p w:rsidR="0075349C" w:rsidRPr="00A95B27" w:rsidRDefault="0075349C" w:rsidP="00221796">
      <w:pPr>
        <w:pStyle w:val="ListParagraph"/>
        <w:jc w:val="both"/>
      </w:pPr>
      <w:r w:rsidRPr="00A95B27">
        <w:t>2018</w:t>
      </w:r>
      <w:r>
        <w:t xml:space="preserve"> </w:t>
      </w:r>
      <w:r w:rsidRPr="00A95B27">
        <w:t xml:space="preserve">– 105 </w:t>
      </w:r>
      <w:r>
        <w:t xml:space="preserve">cases </w:t>
      </w:r>
    </w:p>
    <w:p w:rsidR="0075349C" w:rsidRPr="00A95B27" w:rsidRDefault="0075349C" w:rsidP="00221796">
      <w:pPr>
        <w:pStyle w:val="ListParagraph"/>
        <w:jc w:val="both"/>
      </w:pPr>
      <w:r>
        <w:t>2019</w:t>
      </w:r>
      <w:r w:rsidRPr="00A95B27">
        <w:t xml:space="preserve"> – 198 </w:t>
      </w:r>
      <w:r>
        <w:t xml:space="preserve">cases </w:t>
      </w:r>
    </w:p>
    <w:p w:rsidR="0075349C" w:rsidRPr="00A95B27" w:rsidRDefault="0075349C" w:rsidP="00221796">
      <w:pPr>
        <w:pStyle w:val="ListParagraph"/>
        <w:jc w:val="both"/>
      </w:pPr>
      <w:r w:rsidRPr="00A95B27">
        <w:t xml:space="preserve">2020 – 416 </w:t>
      </w:r>
      <w:r>
        <w:t xml:space="preserve">cases </w:t>
      </w:r>
    </w:p>
    <w:p w:rsidR="0075349C" w:rsidRPr="00A95B27" w:rsidRDefault="0075349C" w:rsidP="00221796">
      <w:pPr>
        <w:pStyle w:val="ListParagraph"/>
        <w:jc w:val="both"/>
      </w:pPr>
      <w:r w:rsidRPr="00A95B27">
        <w:t xml:space="preserve">2021 – 280 </w:t>
      </w:r>
      <w:r>
        <w:t xml:space="preserve">cases </w:t>
      </w:r>
    </w:p>
    <w:p w:rsidR="0075349C" w:rsidRPr="00A95B27" w:rsidRDefault="0075349C" w:rsidP="00221796">
      <w:pPr>
        <w:pStyle w:val="ListParagraph"/>
        <w:jc w:val="both"/>
      </w:pPr>
    </w:p>
    <w:p w:rsidR="0075349C" w:rsidRPr="00A95B27" w:rsidRDefault="0075349C" w:rsidP="00221796">
      <w:pPr>
        <w:pStyle w:val="ListParagraph"/>
        <w:jc w:val="both"/>
      </w:pPr>
      <w:r w:rsidRPr="00D80F5D">
        <w:t>PENALTY WORK IN THE PUBLIC INTEREST</w:t>
      </w:r>
      <w:r w:rsidRPr="00A95B27">
        <w:t xml:space="preserve"> </w:t>
      </w:r>
    </w:p>
    <w:p w:rsidR="0075349C" w:rsidRPr="00A95B27" w:rsidRDefault="0075349C" w:rsidP="00221796">
      <w:pPr>
        <w:pStyle w:val="ListParagraph"/>
        <w:jc w:val="both"/>
      </w:pPr>
      <w:r>
        <w:t xml:space="preserve">2018 </w:t>
      </w:r>
      <w:r w:rsidRPr="00A95B27">
        <w:t xml:space="preserve">– 237 </w:t>
      </w:r>
      <w:r>
        <w:t>cases</w:t>
      </w:r>
    </w:p>
    <w:p w:rsidR="0075349C" w:rsidRPr="00A95B27" w:rsidRDefault="0075349C" w:rsidP="00221796">
      <w:pPr>
        <w:pStyle w:val="ListParagraph"/>
        <w:jc w:val="both"/>
      </w:pPr>
      <w:r>
        <w:t xml:space="preserve">2019 </w:t>
      </w:r>
      <w:r w:rsidRPr="00A95B27">
        <w:t xml:space="preserve">- 257 </w:t>
      </w:r>
      <w:r>
        <w:t>cases</w:t>
      </w:r>
      <w:r w:rsidRPr="00A95B27">
        <w:t xml:space="preserve"> </w:t>
      </w:r>
    </w:p>
    <w:p w:rsidR="0075349C" w:rsidRPr="00A95B27" w:rsidRDefault="0075349C" w:rsidP="00221796">
      <w:pPr>
        <w:pStyle w:val="ListParagraph"/>
        <w:jc w:val="both"/>
      </w:pPr>
      <w:r>
        <w:t xml:space="preserve">2020 </w:t>
      </w:r>
      <w:r w:rsidRPr="00A95B27">
        <w:t xml:space="preserve">– 242 </w:t>
      </w:r>
      <w:r>
        <w:t>cases</w:t>
      </w:r>
      <w:r w:rsidRPr="00A95B27">
        <w:t xml:space="preserve"> </w:t>
      </w:r>
    </w:p>
    <w:p w:rsidR="0075349C" w:rsidRPr="00A95B27" w:rsidRDefault="0075349C" w:rsidP="00221796">
      <w:pPr>
        <w:pStyle w:val="ListParagraph"/>
        <w:jc w:val="both"/>
      </w:pPr>
      <w:r w:rsidRPr="00A95B27">
        <w:t xml:space="preserve">2021 – 242 </w:t>
      </w:r>
      <w:r>
        <w:t>cases</w:t>
      </w:r>
      <w:r w:rsidRPr="00A95B27">
        <w:t xml:space="preserve"> </w:t>
      </w:r>
    </w:p>
    <w:p w:rsidR="0075349C" w:rsidRPr="00A95B27" w:rsidRDefault="0075349C" w:rsidP="00221796">
      <w:pPr>
        <w:pStyle w:val="ListParagraph"/>
        <w:jc w:val="both"/>
      </w:pPr>
    </w:p>
    <w:p w:rsidR="0075349C" w:rsidRPr="00A95B27" w:rsidRDefault="0075349C" w:rsidP="00221796">
      <w:pPr>
        <w:pStyle w:val="ListParagraph"/>
        <w:jc w:val="both"/>
      </w:pPr>
      <w:r w:rsidRPr="00D80F5D">
        <w:t>CONDITIONAL SENTENCE</w:t>
      </w:r>
      <w:r w:rsidRPr="00A95B27">
        <w:t xml:space="preserve"> </w:t>
      </w:r>
    </w:p>
    <w:p w:rsidR="0075349C" w:rsidRPr="00A95B27" w:rsidRDefault="0075349C" w:rsidP="00221796">
      <w:pPr>
        <w:pStyle w:val="ListParagraph"/>
        <w:jc w:val="both"/>
      </w:pPr>
      <w:r>
        <w:t>2018 – 1718 cases</w:t>
      </w:r>
    </w:p>
    <w:p w:rsidR="0075349C" w:rsidRPr="00A95B27" w:rsidRDefault="0075349C" w:rsidP="00221796">
      <w:pPr>
        <w:pStyle w:val="ListParagraph"/>
        <w:jc w:val="both"/>
      </w:pPr>
      <w:r>
        <w:t>2019</w:t>
      </w:r>
      <w:r w:rsidRPr="00A95B27">
        <w:t xml:space="preserve"> – 1512 </w:t>
      </w:r>
      <w:r>
        <w:t>cases</w:t>
      </w:r>
    </w:p>
    <w:p w:rsidR="0075349C" w:rsidRPr="00A95B27" w:rsidRDefault="0075349C" w:rsidP="00221796">
      <w:pPr>
        <w:pStyle w:val="ListParagraph"/>
        <w:jc w:val="both"/>
      </w:pPr>
      <w:r>
        <w:t>2020</w:t>
      </w:r>
      <w:r w:rsidRPr="00A95B27">
        <w:t xml:space="preserve"> – 1775 </w:t>
      </w:r>
      <w:r>
        <w:t>cases</w:t>
      </w:r>
    </w:p>
    <w:p w:rsidR="0075349C" w:rsidRPr="00A95B27" w:rsidRDefault="0075349C" w:rsidP="00221796">
      <w:pPr>
        <w:pStyle w:val="ListParagraph"/>
        <w:jc w:val="both"/>
      </w:pPr>
      <w:r>
        <w:t>2021</w:t>
      </w:r>
      <w:r w:rsidRPr="00A95B27">
        <w:t xml:space="preserve"> – 2008 </w:t>
      </w:r>
      <w:r>
        <w:t>cases</w:t>
      </w:r>
    </w:p>
    <w:p w:rsidR="0075349C" w:rsidRPr="00A95B27" w:rsidRDefault="0075349C" w:rsidP="00221796">
      <w:pPr>
        <w:pStyle w:val="ListParagraph"/>
        <w:jc w:val="both"/>
      </w:pPr>
    </w:p>
    <w:p w:rsidR="0075349C" w:rsidRPr="00A95B27" w:rsidRDefault="0075349C" w:rsidP="00221796">
      <w:pPr>
        <w:pStyle w:val="ListParagraph"/>
        <w:jc w:val="both"/>
      </w:pPr>
      <w:r w:rsidRPr="00D80F5D">
        <w:t>PAROLE</w:t>
      </w:r>
      <w:r w:rsidRPr="00A95B27">
        <w:t xml:space="preserve"> </w:t>
      </w:r>
    </w:p>
    <w:p w:rsidR="0075349C" w:rsidRPr="00A95B27" w:rsidRDefault="0075349C" w:rsidP="00221796">
      <w:pPr>
        <w:pStyle w:val="ListParagraph"/>
        <w:jc w:val="both"/>
      </w:pPr>
      <w:r>
        <w:t xml:space="preserve">2018 </w:t>
      </w:r>
      <w:r w:rsidRPr="00A95B27">
        <w:t xml:space="preserve">– 336 </w:t>
      </w:r>
      <w:r>
        <w:t>cases</w:t>
      </w:r>
    </w:p>
    <w:p w:rsidR="0075349C" w:rsidRPr="00A95B27" w:rsidRDefault="0075349C" w:rsidP="00221796">
      <w:pPr>
        <w:pStyle w:val="ListParagraph"/>
        <w:jc w:val="both"/>
      </w:pPr>
      <w:r>
        <w:t>2019</w:t>
      </w:r>
      <w:r w:rsidRPr="00A95B27">
        <w:t xml:space="preserve"> – 467 </w:t>
      </w:r>
      <w:r>
        <w:t>cases</w:t>
      </w:r>
    </w:p>
    <w:p w:rsidR="0075349C" w:rsidRPr="00A95B27" w:rsidRDefault="0075349C" w:rsidP="00221796">
      <w:pPr>
        <w:pStyle w:val="ListParagraph"/>
        <w:jc w:val="both"/>
      </w:pPr>
      <w:r>
        <w:t>2020</w:t>
      </w:r>
      <w:r w:rsidRPr="00A95B27">
        <w:t xml:space="preserve"> – 410 </w:t>
      </w:r>
      <w:r>
        <w:t>cases</w:t>
      </w:r>
    </w:p>
    <w:p w:rsidR="0075349C" w:rsidRDefault="0075349C" w:rsidP="00221796">
      <w:pPr>
        <w:pStyle w:val="ListParagraph"/>
        <w:jc w:val="both"/>
      </w:pPr>
      <w:r>
        <w:t>2021</w:t>
      </w:r>
      <w:r w:rsidRPr="00A95B27">
        <w:t xml:space="preserve"> – 348 </w:t>
      </w:r>
      <w:r>
        <w:t>cases</w:t>
      </w:r>
      <w:r w:rsidRPr="00A95B27">
        <w:t xml:space="preserve"> </w:t>
      </w:r>
    </w:p>
    <w:p w:rsidR="0075349C" w:rsidRPr="00A95B27" w:rsidRDefault="0075349C" w:rsidP="00221796">
      <w:pPr>
        <w:ind w:firstLine="360"/>
        <w:jc w:val="both"/>
      </w:pPr>
      <w:r>
        <w:t>Regarding the question</w:t>
      </w:r>
      <w:r w:rsidRPr="00D80F5D">
        <w:t xml:space="preserve"> related to the Strategy for the Prevention of Abuse and Violen</w:t>
      </w:r>
      <w:r>
        <w:t xml:space="preserve">ce among Prisoners, adopted on </w:t>
      </w:r>
      <w:r w:rsidRPr="00D80F5D">
        <w:t>5</w:t>
      </w:r>
      <w:r>
        <w:t xml:space="preserve"> September 2012,</w:t>
      </w:r>
      <w:r w:rsidRPr="00D80F5D">
        <w:t xml:space="preserve"> </w:t>
      </w:r>
      <w:r>
        <w:t>please be advised that the new strategy has</w:t>
      </w:r>
      <w:r w:rsidRPr="00D80F5D">
        <w:t xml:space="preserve"> not </w:t>
      </w:r>
      <w:r>
        <w:t xml:space="preserve">been </w:t>
      </w:r>
      <w:r w:rsidRPr="00D80F5D">
        <w:t xml:space="preserve">adopted due to the fact that the goals, measures and activities from this Strategy are incorporated in the </w:t>
      </w:r>
      <w:r>
        <w:t xml:space="preserve"> </w:t>
      </w:r>
      <w:r w:rsidRPr="00D80F5D">
        <w:t>Strategy for the Execution of Criminal Sanctions</w:t>
      </w:r>
      <w:r>
        <w:t xml:space="preserve"> </w:t>
      </w:r>
      <w:r w:rsidRPr="00D80F5D">
        <w:t>2017-2021</w:t>
      </w:r>
      <w:r>
        <w:t>. Evaluation of the</w:t>
      </w:r>
      <w:r w:rsidRPr="00D80F5D">
        <w:t xml:space="preserve"> Strategy for the </w:t>
      </w:r>
      <w:r>
        <w:t xml:space="preserve">Execution of Criminal Sanctions </w:t>
      </w:r>
      <w:r w:rsidRPr="00D80F5D">
        <w:t>2017-2021</w:t>
      </w:r>
      <w:r>
        <w:t xml:space="preserve"> </w:t>
      </w:r>
      <w:r w:rsidRPr="00D80F5D">
        <w:t xml:space="preserve">is </w:t>
      </w:r>
      <w:r>
        <w:t>currently in progress</w:t>
      </w:r>
      <w:r w:rsidRPr="00D80F5D">
        <w:t xml:space="preserve">, which will show the results achieved by the implementation of strategic measures and provide observations with recommendations in order to improve the system of execution of criminal sanctions. </w:t>
      </w:r>
      <w:r>
        <w:t xml:space="preserve">According to the </w:t>
      </w:r>
      <w:r w:rsidRPr="00D80F5D">
        <w:t xml:space="preserve">Government of Montenegro </w:t>
      </w:r>
      <w:r>
        <w:t xml:space="preserve">Agenda </w:t>
      </w:r>
      <w:r w:rsidRPr="00D80F5D">
        <w:t>for 2022</w:t>
      </w:r>
      <w:r>
        <w:t>, c</w:t>
      </w:r>
      <w:r w:rsidRPr="00D80F5D">
        <w:t>onsideration of the final report on the implementation of the Strategy for the Execution of Criminal Sanctions 2017-2021</w:t>
      </w:r>
      <w:r>
        <w:t xml:space="preserve"> is planned in </w:t>
      </w:r>
      <w:r w:rsidRPr="00D80F5D">
        <w:t xml:space="preserve">the second quarter of 2022, while the adoption of the new Strategy for the Execution of Criminal Sanctions 2022-2026 is planned in </w:t>
      </w:r>
      <w:r>
        <w:t>third quarter of the current</w:t>
      </w:r>
      <w:r w:rsidRPr="00D80F5D">
        <w:t xml:space="preserve"> year.</w:t>
      </w:r>
    </w:p>
    <w:p w:rsidR="0075349C" w:rsidRDefault="0075349C" w:rsidP="00221796">
      <w:pPr>
        <w:ind w:firstLine="720"/>
        <w:jc w:val="both"/>
      </w:pPr>
      <w:r>
        <w:t>What significantly affects the number of cases of violence among prisoners is the fact that the organizational units of the AECS in a large number of cases have rooms for collective accommodation of persons deprived of liberty in which three or more persons stay. The rooms in which one or two people stay are very few.</w:t>
      </w:r>
    </w:p>
    <w:p w:rsidR="0075349C" w:rsidRPr="00A95B27" w:rsidRDefault="0075349C" w:rsidP="00221796">
      <w:pPr>
        <w:jc w:val="both"/>
      </w:pPr>
      <w:r>
        <w:t xml:space="preserve">       Violence among prisoners, including sexual abuse, is a more serious disciplinary offense punishable by up to 14 days in solitary confinement. Other measures for a more serious disciplinary offense are denial of benefits and denial of opportunities for an extraordinary or special visit.</w:t>
      </w:r>
    </w:p>
    <w:p w:rsidR="0075349C" w:rsidRPr="00491BFD" w:rsidRDefault="0075349C" w:rsidP="00221796">
      <w:pPr>
        <w:ind w:firstLine="360"/>
        <w:jc w:val="both"/>
      </w:pPr>
      <w:r>
        <w:t>At</w:t>
      </w:r>
      <w:r w:rsidRPr="00491BFD">
        <w:t xml:space="preserve"> the </w:t>
      </w:r>
      <w:r>
        <w:t>Prison for Long-Term Sentences: 51 in 2018</w:t>
      </w:r>
      <w:r w:rsidRPr="00491BFD">
        <w:t xml:space="preserve">, </w:t>
      </w:r>
      <w:r>
        <w:t xml:space="preserve">115 </w:t>
      </w:r>
      <w:r w:rsidRPr="00491BFD">
        <w:t xml:space="preserve">in 2019, </w:t>
      </w:r>
      <w:r>
        <w:t xml:space="preserve">80 </w:t>
      </w:r>
      <w:r w:rsidRPr="00491BFD">
        <w:t xml:space="preserve">in 2020, </w:t>
      </w:r>
      <w:r>
        <w:t xml:space="preserve">45 </w:t>
      </w:r>
      <w:r w:rsidRPr="00491BFD">
        <w:t>in 2021.</w:t>
      </w:r>
      <w:r>
        <w:t xml:space="preserve"> D</w:t>
      </w:r>
      <w:r w:rsidRPr="00491BFD">
        <w:t xml:space="preserve">ue to a case of violence among prisoners, </w:t>
      </w:r>
      <w:r w:rsidRPr="00491BFD">
        <w:rPr>
          <w:b/>
        </w:rPr>
        <w:t>8 cases were reported to the competent body of the Police Administration</w:t>
      </w:r>
      <w:r>
        <w:rPr>
          <w:b/>
        </w:rPr>
        <w:t xml:space="preserve"> in 2018</w:t>
      </w:r>
      <w:r w:rsidRPr="00491BFD">
        <w:rPr>
          <w:b/>
        </w:rPr>
        <w:t>, 9 cases</w:t>
      </w:r>
      <w:r>
        <w:rPr>
          <w:b/>
        </w:rPr>
        <w:t xml:space="preserve"> were reported in 2019, </w:t>
      </w:r>
      <w:r w:rsidRPr="00491BFD">
        <w:rPr>
          <w:b/>
        </w:rPr>
        <w:t>14 cases in 2020</w:t>
      </w:r>
      <w:r>
        <w:rPr>
          <w:b/>
        </w:rPr>
        <w:t>,</w:t>
      </w:r>
      <w:r w:rsidRPr="00491BFD">
        <w:rPr>
          <w:b/>
        </w:rPr>
        <w:t xml:space="preserve"> and 7 cases in 2021.</w:t>
      </w:r>
    </w:p>
    <w:p w:rsidR="0075349C" w:rsidRPr="00491BFD" w:rsidRDefault="0075349C" w:rsidP="00221796">
      <w:pPr>
        <w:ind w:firstLine="360"/>
        <w:jc w:val="both"/>
      </w:pPr>
      <w:r>
        <w:t>At</w:t>
      </w:r>
      <w:r w:rsidRPr="00491BFD">
        <w:t xml:space="preserve"> the Bijelo Polje prison</w:t>
      </w:r>
      <w:r>
        <w:t>: 2</w:t>
      </w:r>
      <w:r w:rsidRPr="00491BFD">
        <w:t xml:space="preserve"> in 2018</w:t>
      </w:r>
      <w:r>
        <w:t>;</w:t>
      </w:r>
      <w:r w:rsidRPr="00491BFD">
        <w:t xml:space="preserve"> </w:t>
      </w:r>
      <w:r>
        <w:t xml:space="preserve">2 </w:t>
      </w:r>
      <w:r w:rsidRPr="00491BFD">
        <w:t>in 2019</w:t>
      </w:r>
      <w:r>
        <w:t>; 2</w:t>
      </w:r>
      <w:r w:rsidRPr="00491BFD">
        <w:t xml:space="preserve"> in 2020</w:t>
      </w:r>
      <w:r>
        <w:t>;</w:t>
      </w:r>
      <w:r w:rsidRPr="00491BFD">
        <w:t xml:space="preserve"> and </w:t>
      </w:r>
      <w:r>
        <w:t xml:space="preserve">6 </w:t>
      </w:r>
      <w:r w:rsidRPr="00491BFD">
        <w:t xml:space="preserve">in 2021. </w:t>
      </w:r>
      <w:r>
        <w:t>D</w:t>
      </w:r>
      <w:r w:rsidRPr="00491BFD">
        <w:t xml:space="preserve">ue to a case of violence among prisoners, 2 cases were reported to the </w:t>
      </w:r>
      <w:r w:rsidRPr="00491BFD">
        <w:rPr>
          <w:b/>
        </w:rPr>
        <w:t>competent body of the Police Administration in 2018, 2 cased were reported in 2019, 2 cases in 2020</w:t>
      </w:r>
      <w:r>
        <w:rPr>
          <w:b/>
        </w:rPr>
        <w:t>,</w:t>
      </w:r>
      <w:r w:rsidRPr="00491BFD">
        <w:rPr>
          <w:b/>
        </w:rPr>
        <w:t xml:space="preserve"> and 6 cases in 2021</w:t>
      </w:r>
      <w:r w:rsidRPr="00491BFD">
        <w:t>.</w:t>
      </w:r>
    </w:p>
    <w:p w:rsidR="0075349C" w:rsidRPr="00491BFD" w:rsidRDefault="0075349C" w:rsidP="00221796">
      <w:pPr>
        <w:ind w:firstLine="360"/>
        <w:jc w:val="both"/>
      </w:pPr>
      <w:r>
        <w:t>At</w:t>
      </w:r>
      <w:r w:rsidRPr="00491BFD">
        <w:t xml:space="preserve"> the Prison for Short</w:t>
      </w:r>
      <w:r>
        <w:t>-Term</w:t>
      </w:r>
      <w:r w:rsidRPr="00491BFD">
        <w:t xml:space="preserve"> Sentences</w:t>
      </w:r>
      <w:r>
        <w:t>:</w:t>
      </w:r>
      <w:r w:rsidRPr="00491BFD">
        <w:t xml:space="preserve"> </w:t>
      </w:r>
      <w:r>
        <w:t xml:space="preserve">10 </w:t>
      </w:r>
      <w:r w:rsidRPr="00491BFD">
        <w:t>in 2018</w:t>
      </w:r>
      <w:r>
        <w:t>;</w:t>
      </w:r>
      <w:r w:rsidRPr="00491BFD">
        <w:t xml:space="preserve"> </w:t>
      </w:r>
      <w:r>
        <w:t xml:space="preserve">9 </w:t>
      </w:r>
      <w:r w:rsidRPr="00491BFD">
        <w:t xml:space="preserve">in </w:t>
      </w:r>
      <w:r>
        <w:t>2019; 9 in 2020; 6 in 2021;</w:t>
      </w:r>
      <w:r w:rsidRPr="00491BFD">
        <w:t xml:space="preserve"> in all cases a disciplinary measure of solitary confinement was imposed. </w:t>
      </w:r>
      <w:r w:rsidRPr="00491BFD">
        <w:rPr>
          <w:b/>
        </w:rPr>
        <w:t>There were no cases of reporting to the police.</w:t>
      </w:r>
    </w:p>
    <w:p w:rsidR="0075349C" w:rsidRPr="00A95B27" w:rsidRDefault="0075349C" w:rsidP="00221796">
      <w:pPr>
        <w:ind w:firstLine="360"/>
        <w:jc w:val="both"/>
        <w:rPr>
          <w:b/>
        </w:rPr>
      </w:pPr>
      <w:r>
        <w:t>At</w:t>
      </w:r>
      <w:r w:rsidRPr="00491BFD">
        <w:t xml:space="preserve"> the Podgorica Remand Prison in 2018 -26, in 2019 -3</w:t>
      </w:r>
      <w:r>
        <w:t>6, in 2020 -18, and in 2021 -22;</w:t>
      </w:r>
      <w:r w:rsidRPr="00491BFD">
        <w:t xml:space="preserve"> in most cases a disciplinary measure of solitary confinement was imposed, while in a number of cases visits </w:t>
      </w:r>
      <w:r>
        <w:t xml:space="preserve">were prohibited </w:t>
      </w:r>
      <w:r w:rsidRPr="00491BFD">
        <w:t>for up to 14 days.</w:t>
      </w:r>
      <w:r>
        <w:rPr>
          <w:b/>
        </w:rPr>
        <w:t xml:space="preserve"> In 2018, </w:t>
      </w:r>
      <w:r w:rsidRPr="00491BFD">
        <w:rPr>
          <w:b/>
        </w:rPr>
        <w:t xml:space="preserve">there were no reported cases of violence among prisoners to the competent body of the Police Administration, </w:t>
      </w:r>
      <w:r>
        <w:rPr>
          <w:b/>
        </w:rPr>
        <w:t xml:space="preserve">and </w:t>
      </w:r>
      <w:r w:rsidRPr="00491BFD">
        <w:rPr>
          <w:b/>
        </w:rPr>
        <w:t xml:space="preserve">in </w:t>
      </w:r>
      <w:r>
        <w:rPr>
          <w:b/>
        </w:rPr>
        <w:t xml:space="preserve">2019, </w:t>
      </w:r>
      <w:r w:rsidRPr="00491BFD">
        <w:rPr>
          <w:b/>
        </w:rPr>
        <w:t xml:space="preserve">2020 </w:t>
      </w:r>
      <w:r>
        <w:rPr>
          <w:b/>
        </w:rPr>
        <w:t xml:space="preserve">and 2021 there were </w:t>
      </w:r>
      <w:r w:rsidRPr="00491BFD">
        <w:rPr>
          <w:b/>
        </w:rPr>
        <w:t>2</w:t>
      </w:r>
      <w:r>
        <w:rPr>
          <w:b/>
        </w:rPr>
        <w:t>, 3 and 7 reported cases, respectively</w:t>
      </w:r>
      <w:r w:rsidRPr="00491BFD">
        <w:rPr>
          <w:b/>
        </w:rPr>
        <w:t>.</w:t>
      </w:r>
      <w:r>
        <w:rPr>
          <w:b/>
        </w:rPr>
        <w:t xml:space="preserve"> </w:t>
      </w:r>
    </w:p>
    <w:p w:rsidR="0075349C" w:rsidRPr="00C203DB" w:rsidRDefault="0075349C" w:rsidP="00221796">
      <w:pPr>
        <w:spacing w:after="0" w:line="240" w:lineRule="auto"/>
        <w:jc w:val="both"/>
        <w:rPr>
          <w:iCs/>
          <w:color w:val="000000"/>
        </w:rPr>
      </w:pPr>
      <w:r>
        <w:rPr>
          <w:iCs/>
          <w:color w:val="000000"/>
        </w:rPr>
        <w:t>In addition, a training was organized on the topic of "Mediation at</w:t>
      </w:r>
      <w:r w:rsidRPr="00C203DB">
        <w:rPr>
          <w:iCs/>
          <w:color w:val="000000"/>
        </w:rPr>
        <w:t xml:space="preserve"> the </w:t>
      </w:r>
      <w:r>
        <w:rPr>
          <w:iCs/>
          <w:color w:val="000000"/>
        </w:rPr>
        <w:t xml:space="preserve">Administration </w:t>
      </w:r>
      <w:r w:rsidRPr="00C203DB">
        <w:rPr>
          <w:iCs/>
          <w:color w:val="000000"/>
        </w:rPr>
        <w:t>for the Execution of C</w:t>
      </w:r>
      <w:r>
        <w:rPr>
          <w:iCs/>
          <w:color w:val="000000"/>
        </w:rPr>
        <w:t>riminal Sanctions"</w:t>
      </w:r>
      <w:r w:rsidRPr="00C203DB">
        <w:rPr>
          <w:iCs/>
          <w:color w:val="000000"/>
        </w:rPr>
        <w:t>, which was attended by 14 offic</w:t>
      </w:r>
      <w:r>
        <w:rPr>
          <w:iCs/>
          <w:color w:val="000000"/>
        </w:rPr>
        <w:t>ers</w:t>
      </w:r>
      <w:r w:rsidRPr="00C203DB">
        <w:rPr>
          <w:iCs/>
          <w:color w:val="000000"/>
        </w:rPr>
        <w:t>. All participants of the seminar successfully passed the training on the above-mentioned topic, after which the</w:t>
      </w:r>
      <w:r>
        <w:rPr>
          <w:iCs/>
          <w:color w:val="000000"/>
        </w:rPr>
        <w:t xml:space="preserve">y received </w:t>
      </w:r>
      <w:r w:rsidRPr="00C203DB">
        <w:rPr>
          <w:iCs/>
          <w:color w:val="000000"/>
        </w:rPr>
        <w:t>certificates of completion.</w:t>
      </w:r>
    </w:p>
    <w:p w:rsidR="0075349C" w:rsidRPr="00C203DB" w:rsidRDefault="0075349C" w:rsidP="00221796">
      <w:pPr>
        <w:spacing w:after="0" w:line="240" w:lineRule="auto"/>
        <w:jc w:val="both"/>
        <w:rPr>
          <w:iCs/>
          <w:color w:val="000000"/>
        </w:rPr>
      </w:pPr>
    </w:p>
    <w:p w:rsidR="0075349C" w:rsidRPr="00A95B27" w:rsidRDefault="0075349C" w:rsidP="00221796">
      <w:pPr>
        <w:spacing w:after="0" w:line="240" w:lineRule="auto"/>
        <w:jc w:val="both"/>
        <w:rPr>
          <w:iCs/>
          <w:color w:val="000000"/>
        </w:rPr>
      </w:pPr>
      <w:r>
        <w:rPr>
          <w:iCs/>
          <w:color w:val="000000"/>
        </w:rPr>
        <w:t>S</w:t>
      </w:r>
      <w:r w:rsidRPr="00C203DB">
        <w:rPr>
          <w:iCs/>
          <w:color w:val="000000"/>
        </w:rPr>
        <w:t xml:space="preserve">pecial attention is paid to </w:t>
      </w:r>
      <w:r>
        <w:rPr>
          <w:iCs/>
          <w:color w:val="000000"/>
        </w:rPr>
        <w:t xml:space="preserve">the </w:t>
      </w:r>
      <w:r w:rsidRPr="00C203DB">
        <w:rPr>
          <w:iCs/>
          <w:color w:val="000000"/>
        </w:rPr>
        <w:t>training on the topic of "Dynamic Security", in order to prevent negative consequences.</w:t>
      </w:r>
    </w:p>
    <w:p w:rsidR="0075349C" w:rsidRPr="00A95B27" w:rsidRDefault="0075349C" w:rsidP="00221796">
      <w:pPr>
        <w:spacing w:after="0" w:line="240" w:lineRule="auto"/>
        <w:jc w:val="both"/>
        <w:rPr>
          <w:iCs/>
          <w:color w:val="000000"/>
        </w:rPr>
      </w:pPr>
    </w:p>
    <w:p w:rsidR="0075349C" w:rsidRPr="00A95B27" w:rsidRDefault="0075349C" w:rsidP="00221796">
      <w:pPr>
        <w:jc w:val="both"/>
      </w:pPr>
      <w:r>
        <w:t>Furthermore, it has to</w:t>
      </w:r>
      <w:r w:rsidRPr="00C203DB">
        <w:t xml:space="preserve"> b</w:t>
      </w:r>
      <w:r>
        <w:t>e noted that in late 2021,</w:t>
      </w:r>
      <w:r w:rsidRPr="00C203DB">
        <w:t xml:space="preserve"> </w:t>
      </w:r>
      <w:r>
        <w:t>AECS</w:t>
      </w:r>
      <w:r w:rsidRPr="00C203DB">
        <w:t>, in cooperation with and with the support of the Permanent Representation of the Council of Europe, undertook activities and adopted 29 procedures related to the treatment of persons deprived of their liberty, with special emphasis on elab</w:t>
      </w:r>
      <w:r>
        <w:t xml:space="preserve">oration of measures to be taken, while </w:t>
      </w:r>
      <w:r w:rsidRPr="00C203DB">
        <w:t>respect</w:t>
      </w:r>
      <w:r>
        <w:t xml:space="preserve">ing </w:t>
      </w:r>
      <w:r w:rsidRPr="00C203DB">
        <w:t xml:space="preserve">the rights of persons deprived of their liberty. The </w:t>
      </w:r>
      <w:r>
        <w:t>assistance of experts engaged through</w:t>
      </w:r>
      <w:r w:rsidRPr="00C203DB">
        <w:t xml:space="preserve"> the Council of Europe was </w:t>
      </w:r>
      <w:r>
        <w:t xml:space="preserve">also </w:t>
      </w:r>
      <w:r w:rsidRPr="00C203DB">
        <w:t>used in drafting the procedures.</w:t>
      </w:r>
    </w:p>
    <w:p w:rsidR="0075349C" w:rsidRDefault="0075349C" w:rsidP="00221796">
      <w:pPr>
        <w:ind w:firstLine="360"/>
        <w:jc w:val="both"/>
      </w:pPr>
      <w:r>
        <w:t>In addition to the above, there was cooperation with the National Preventive Mechanism, the Ministry of Justice, Human and Minority Rights, which supervises the execution of criminal sanctions, the NGO sector, and the openness of the AECS management towards the media and other organizations dealing with the rights of persons deprived of their liberty.</w:t>
      </w:r>
    </w:p>
    <w:p w:rsidR="0075349C" w:rsidRDefault="0075349C" w:rsidP="00221796">
      <w:pPr>
        <w:ind w:firstLine="360"/>
        <w:jc w:val="both"/>
      </w:pPr>
      <w:r>
        <w:t>In 2018, the Bureau for the Execution of Criminal Sanctions has 518 employees, including 417 permanent employees and 1 employee based on a fixed-term contract. The Security Department had 384 employees, and the Treatment Department, Penal Labor Department, Health Service and the Center for Staff Training had 45, 49, 19 and 2 employees, respectively, while there were 19 employees in the administration.</w:t>
      </w:r>
    </w:p>
    <w:p w:rsidR="0075349C" w:rsidRPr="00A95B27" w:rsidRDefault="0075349C" w:rsidP="00221796">
      <w:pPr>
        <w:ind w:firstLine="360"/>
        <w:jc w:val="both"/>
      </w:pPr>
      <w:r>
        <w:t>In 2019, the Bureau for the Execution of Criminal Sanctions had 508 permanent employees. The Security Department had 375 employees, and the Treatment Department, Penal Labor Department, Health Service and the Center for Staff Training had 45, 50 and 19 employees, respectively, while there were 18 employees in the administration.</w:t>
      </w:r>
    </w:p>
    <w:p w:rsidR="0075349C" w:rsidRPr="00A95B27" w:rsidRDefault="0075349C" w:rsidP="00221796">
      <w:pPr>
        <w:ind w:firstLine="360"/>
        <w:jc w:val="both"/>
      </w:pPr>
      <w:r w:rsidRPr="00143A85">
        <w:t xml:space="preserve">In 2020, the </w:t>
      </w:r>
      <w:r>
        <w:t xml:space="preserve">Administration </w:t>
      </w:r>
      <w:r w:rsidRPr="00143A85">
        <w:t xml:space="preserve">for the Execution of Criminal Sanctions </w:t>
      </w:r>
      <w:r>
        <w:t xml:space="preserve">had </w:t>
      </w:r>
      <w:r w:rsidRPr="00143A85">
        <w:t xml:space="preserve">527 employees, </w:t>
      </w:r>
      <w:r>
        <w:t xml:space="preserve">including </w:t>
      </w:r>
      <w:r w:rsidRPr="00143A85">
        <w:t xml:space="preserve">508 </w:t>
      </w:r>
      <w:r>
        <w:t xml:space="preserve">permanent employees </w:t>
      </w:r>
      <w:r w:rsidRPr="00143A85">
        <w:t xml:space="preserve">and 19 </w:t>
      </w:r>
      <w:r>
        <w:t>trainees employed based on fixed-term contracts</w:t>
      </w:r>
      <w:r w:rsidRPr="00143A85">
        <w:t xml:space="preserve"> for a period of 12 months. The </w:t>
      </w:r>
      <w:r>
        <w:t>Security Department had</w:t>
      </w:r>
      <w:r w:rsidRPr="00143A85">
        <w:t xml:space="preserve"> 372</w:t>
      </w:r>
      <w:r>
        <w:t xml:space="preserve"> employees</w:t>
      </w:r>
      <w:r w:rsidRPr="00143A85">
        <w:t xml:space="preserve">, the Treatment </w:t>
      </w:r>
      <w:r>
        <w:t>Department</w:t>
      </w:r>
      <w:r w:rsidRPr="00143A85">
        <w:t xml:space="preserve"> </w:t>
      </w:r>
      <w:r>
        <w:t xml:space="preserve">had </w:t>
      </w:r>
      <w:r w:rsidRPr="00143A85">
        <w:t>44</w:t>
      </w:r>
      <w:r>
        <w:t xml:space="preserve"> employees</w:t>
      </w:r>
      <w:r w:rsidRPr="00143A85">
        <w:t xml:space="preserve">, the </w:t>
      </w:r>
      <w:r>
        <w:t xml:space="preserve">Penal </w:t>
      </w:r>
      <w:r w:rsidRPr="00143A85">
        <w:t xml:space="preserve">Labor </w:t>
      </w:r>
      <w:r>
        <w:t>Department</w:t>
      </w:r>
      <w:r w:rsidRPr="00143A85">
        <w:t xml:space="preserve"> </w:t>
      </w:r>
      <w:r>
        <w:t xml:space="preserve">had </w:t>
      </w:r>
      <w:r w:rsidRPr="00143A85">
        <w:t>50</w:t>
      </w:r>
      <w:r>
        <w:t xml:space="preserve"> employees</w:t>
      </w:r>
      <w:r w:rsidRPr="00143A85">
        <w:t xml:space="preserve">, the Health Care </w:t>
      </w:r>
      <w:r>
        <w:t>Department</w:t>
      </w:r>
      <w:r w:rsidRPr="00143A85">
        <w:t xml:space="preserve"> </w:t>
      </w:r>
      <w:r>
        <w:t xml:space="preserve">had </w:t>
      </w:r>
      <w:r w:rsidRPr="00143A85">
        <w:t xml:space="preserve">21 employees, the Vocational Training and Development </w:t>
      </w:r>
      <w:r>
        <w:t>Department</w:t>
      </w:r>
      <w:r w:rsidRPr="00143A85">
        <w:t xml:space="preserve"> </w:t>
      </w:r>
      <w:r>
        <w:t xml:space="preserve">had </w:t>
      </w:r>
      <w:r w:rsidRPr="00143A85">
        <w:t xml:space="preserve">3 employees, while </w:t>
      </w:r>
      <w:r>
        <w:t xml:space="preserve">there were </w:t>
      </w:r>
      <w:r w:rsidRPr="00143A85">
        <w:t xml:space="preserve">18 employees in the administration. Pursuant to the Rulebook on the manner of testing, program and manner of conducting professional training of trainees in the </w:t>
      </w:r>
      <w:r>
        <w:t xml:space="preserve">Administration </w:t>
      </w:r>
      <w:r w:rsidRPr="00143A85">
        <w:t>for Execution of Criminal Sanctions, trainees were trained to perform tasks independently, namely: 16 for security, 2 for health care and 1 for treatment</w:t>
      </w:r>
      <w:r>
        <w:t xml:space="preserve"> activities</w:t>
      </w:r>
      <w:r w:rsidRPr="00143A85">
        <w:t>.</w:t>
      </w:r>
    </w:p>
    <w:p w:rsidR="0075349C" w:rsidRPr="00A95B27" w:rsidRDefault="0075349C" w:rsidP="00221796">
      <w:pPr>
        <w:ind w:firstLine="360"/>
        <w:jc w:val="both"/>
      </w:pPr>
      <w:r w:rsidRPr="00143A85">
        <w:t xml:space="preserve">In 2021, the </w:t>
      </w:r>
      <w:r>
        <w:t xml:space="preserve">Administration </w:t>
      </w:r>
      <w:r w:rsidRPr="00143A85">
        <w:t xml:space="preserve">for the Execution of Criminal Sanctions </w:t>
      </w:r>
      <w:r>
        <w:t xml:space="preserve">had </w:t>
      </w:r>
      <w:r w:rsidRPr="00143A85">
        <w:t xml:space="preserve">514 employees, </w:t>
      </w:r>
      <w:r>
        <w:t xml:space="preserve">including </w:t>
      </w:r>
      <w:r w:rsidRPr="00143A85">
        <w:t xml:space="preserve">513 </w:t>
      </w:r>
      <w:r>
        <w:t>permanent employees</w:t>
      </w:r>
      <w:r w:rsidRPr="00143A85">
        <w:t xml:space="preserve"> and 1 </w:t>
      </w:r>
      <w:r>
        <w:t xml:space="preserve">trainee employed based on a fixed-term contract </w:t>
      </w:r>
      <w:r w:rsidRPr="00143A85">
        <w:t xml:space="preserve">for a period of 12 months. The </w:t>
      </w:r>
      <w:r>
        <w:t>Security Department had</w:t>
      </w:r>
      <w:r w:rsidRPr="00143A85">
        <w:t xml:space="preserve"> 380</w:t>
      </w:r>
      <w:r>
        <w:t xml:space="preserve"> employees</w:t>
      </w:r>
      <w:r w:rsidRPr="00143A85">
        <w:t xml:space="preserve">, the Treatment </w:t>
      </w:r>
      <w:r>
        <w:t>Department</w:t>
      </w:r>
      <w:r w:rsidRPr="00143A85">
        <w:t xml:space="preserve"> </w:t>
      </w:r>
      <w:r>
        <w:t xml:space="preserve">had </w:t>
      </w:r>
      <w:r w:rsidRPr="00143A85">
        <w:t>44</w:t>
      </w:r>
      <w:r>
        <w:t xml:space="preserve"> employees</w:t>
      </w:r>
      <w:r w:rsidRPr="00143A85">
        <w:t xml:space="preserve">, the </w:t>
      </w:r>
      <w:r>
        <w:t>Department</w:t>
      </w:r>
      <w:r w:rsidRPr="00143A85">
        <w:t xml:space="preserve"> for Vocational Training and </w:t>
      </w:r>
      <w:r>
        <w:t xml:space="preserve">Penal Labor had </w:t>
      </w:r>
      <w:r w:rsidRPr="00143A85">
        <w:t>48</w:t>
      </w:r>
      <w:r>
        <w:t xml:space="preserve"> employees</w:t>
      </w:r>
      <w:r w:rsidRPr="00143A85">
        <w:t xml:space="preserve">, the </w:t>
      </w:r>
      <w:r>
        <w:t>Department</w:t>
      </w:r>
      <w:r w:rsidRPr="00143A85">
        <w:t xml:space="preserve"> for Health Care </w:t>
      </w:r>
      <w:r>
        <w:t xml:space="preserve">had </w:t>
      </w:r>
      <w:r w:rsidRPr="00143A85">
        <w:t xml:space="preserve">22 </w:t>
      </w:r>
      <w:r>
        <w:t>employees</w:t>
      </w:r>
      <w:r w:rsidRPr="00143A85">
        <w:t xml:space="preserve">, the </w:t>
      </w:r>
      <w:r>
        <w:t>Department</w:t>
      </w:r>
      <w:r w:rsidRPr="00143A85">
        <w:t xml:space="preserve"> for Vocational Training and Development of Officers </w:t>
      </w:r>
      <w:r>
        <w:t>had 3 employees</w:t>
      </w:r>
      <w:r w:rsidRPr="00143A85">
        <w:t xml:space="preserve">, while </w:t>
      </w:r>
      <w:r>
        <w:t xml:space="preserve">there were </w:t>
      </w:r>
      <w:r w:rsidRPr="00143A85">
        <w:t xml:space="preserve">16 </w:t>
      </w:r>
      <w:r>
        <w:t xml:space="preserve">employees </w:t>
      </w:r>
      <w:r w:rsidRPr="00143A85">
        <w:t xml:space="preserve">in </w:t>
      </w:r>
      <w:r>
        <w:t xml:space="preserve">the </w:t>
      </w:r>
      <w:r w:rsidRPr="00143A85">
        <w:t>administration.</w:t>
      </w:r>
    </w:p>
    <w:p w:rsidR="0075349C" w:rsidRPr="00A95B27" w:rsidRDefault="0075349C" w:rsidP="00221796">
      <w:pPr>
        <w:ind w:firstLine="360"/>
        <w:jc w:val="both"/>
      </w:pPr>
      <w:r w:rsidRPr="00143A85">
        <w:t>Currently, th</w:t>
      </w:r>
      <w:r>
        <w:t>e Administration</w:t>
      </w:r>
      <w:r w:rsidRPr="00143A85">
        <w:t xml:space="preserve"> for the Executi</w:t>
      </w:r>
      <w:r>
        <w:t>on of Criminal Sanctions has</w:t>
      </w:r>
      <w:r w:rsidRPr="00143A85">
        <w:t xml:space="preserve"> 495 </w:t>
      </w:r>
      <w:r>
        <w:t>employees</w:t>
      </w:r>
      <w:r w:rsidRPr="00143A85">
        <w:t xml:space="preserve">, </w:t>
      </w:r>
      <w:r>
        <w:t xml:space="preserve">including </w:t>
      </w:r>
      <w:r w:rsidRPr="00143A85">
        <w:t xml:space="preserve">494 </w:t>
      </w:r>
      <w:r>
        <w:t xml:space="preserve">permanent employees </w:t>
      </w:r>
      <w:r w:rsidRPr="00143A85">
        <w:t xml:space="preserve">and 1 </w:t>
      </w:r>
      <w:r>
        <w:t>trainee employed based on a fixed-term contract</w:t>
      </w:r>
      <w:r w:rsidRPr="00143A85">
        <w:t xml:space="preserve">. The Security </w:t>
      </w:r>
      <w:r>
        <w:t>Department</w:t>
      </w:r>
      <w:r w:rsidRPr="00143A85">
        <w:t xml:space="preserve"> </w:t>
      </w:r>
      <w:r>
        <w:t xml:space="preserve">has </w:t>
      </w:r>
      <w:r w:rsidRPr="00143A85">
        <w:t xml:space="preserve">362 employees, the Treatment </w:t>
      </w:r>
      <w:r>
        <w:t>Department</w:t>
      </w:r>
      <w:r w:rsidRPr="00143A85">
        <w:t xml:space="preserve"> </w:t>
      </w:r>
      <w:r>
        <w:t xml:space="preserve">has </w:t>
      </w:r>
      <w:r w:rsidRPr="00143A85">
        <w:t xml:space="preserve">44 employees, the </w:t>
      </w:r>
      <w:r>
        <w:t>Department</w:t>
      </w:r>
      <w:r w:rsidRPr="00143A85">
        <w:t xml:space="preserve"> for Vocational Tra</w:t>
      </w:r>
      <w:r>
        <w:t>ining and Penal Labor has</w:t>
      </w:r>
      <w:r w:rsidRPr="00143A85">
        <w:t xml:space="preserve"> 48 employees,</w:t>
      </w:r>
      <w:r>
        <w:t xml:space="preserve"> the Department for Health Care has</w:t>
      </w:r>
      <w:r w:rsidRPr="00143A85">
        <w:t xml:space="preserve"> 21 employees, the </w:t>
      </w:r>
      <w:r>
        <w:t>Department</w:t>
      </w:r>
      <w:r w:rsidRPr="00143A85">
        <w:t xml:space="preserve"> for Vocational Training </w:t>
      </w:r>
      <w:r>
        <w:t>and Development of Officers has</w:t>
      </w:r>
      <w:r w:rsidRPr="00143A85">
        <w:t xml:space="preserve"> 3 employees, while </w:t>
      </w:r>
      <w:r>
        <w:t xml:space="preserve">there are </w:t>
      </w:r>
      <w:r w:rsidRPr="00143A85">
        <w:t xml:space="preserve">16 employees in the administration. </w:t>
      </w:r>
      <w:r>
        <w:t xml:space="preserve">Following the </w:t>
      </w:r>
      <w:r w:rsidRPr="00143A85">
        <w:t xml:space="preserve">advertisements published in March </w:t>
      </w:r>
      <w:r>
        <w:t xml:space="preserve">of the current </w:t>
      </w:r>
      <w:r w:rsidRPr="00143A85">
        <w:t xml:space="preserve">year, 28 </w:t>
      </w:r>
      <w:r>
        <w:t>permanent employees are expected to be recruited</w:t>
      </w:r>
      <w:r w:rsidRPr="00143A85">
        <w:t xml:space="preserve">, </w:t>
      </w:r>
      <w:r>
        <w:t xml:space="preserve">including </w:t>
      </w:r>
      <w:r w:rsidRPr="00143A85">
        <w:t xml:space="preserve">16 </w:t>
      </w:r>
      <w:r>
        <w:t xml:space="preserve">officers </w:t>
      </w:r>
      <w:r w:rsidRPr="00143A85">
        <w:t xml:space="preserve">in the Security </w:t>
      </w:r>
      <w:r>
        <w:t>Department</w:t>
      </w:r>
      <w:r w:rsidRPr="00143A85">
        <w:t xml:space="preserve">, 4 </w:t>
      </w:r>
      <w:r>
        <w:t xml:space="preserve">officers </w:t>
      </w:r>
      <w:r w:rsidRPr="00143A85">
        <w:t xml:space="preserve">in the Health Care </w:t>
      </w:r>
      <w:r>
        <w:t>Department</w:t>
      </w:r>
      <w:r w:rsidRPr="00143A85">
        <w:t xml:space="preserve">, 7 </w:t>
      </w:r>
      <w:r>
        <w:t xml:space="preserve">officers </w:t>
      </w:r>
      <w:r w:rsidRPr="00143A85">
        <w:t xml:space="preserve">in the </w:t>
      </w:r>
      <w:r>
        <w:t>Department</w:t>
      </w:r>
      <w:r w:rsidRPr="00143A85">
        <w:t xml:space="preserve"> for Voc</w:t>
      </w:r>
      <w:r>
        <w:t xml:space="preserve">ational Training and Penal Labor </w:t>
      </w:r>
      <w:r w:rsidRPr="00143A85">
        <w:t xml:space="preserve">and 1 </w:t>
      </w:r>
      <w:r>
        <w:t>employee in the a</w:t>
      </w:r>
      <w:r w:rsidRPr="00143A85">
        <w:t>dministration.</w:t>
      </w:r>
    </w:p>
    <w:p w:rsidR="0075349C" w:rsidRDefault="0075349C" w:rsidP="00221796">
      <w:pPr>
        <w:jc w:val="both"/>
      </w:pPr>
      <w:r>
        <w:t>Overview</w:t>
      </w:r>
      <w:r w:rsidRPr="00E73437">
        <w:t xml:space="preserve"> of detain</w:t>
      </w:r>
      <w:r>
        <w:t>ed and convicted persons in AECS</w:t>
      </w:r>
    </w:p>
    <w:p w:rsidR="0075349C" w:rsidRPr="00A95B27" w:rsidRDefault="0075349C" w:rsidP="00221796">
      <w:pPr>
        <w:ind w:firstLine="720"/>
        <w:jc w:val="both"/>
      </w:pPr>
      <w:r>
        <w:t>The AECS</w:t>
      </w:r>
      <w:r w:rsidRPr="00E73437">
        <w:t xml:space="preserve"> Health Care </w:t>
      </w:r>
      <w:r>
        <w:t>Department</w:t>
      </w:r>
      <w:r w:rsidRPr="00E73437">
        <w:t xml:space="preserve"> acts in accordance with the Instruction on Health Care for Prisoners (Convicts and Detainees), </w:t>
      </w:r>
      <w:r>
        <w:t xml:space="preserve">most recently reviewed in </w:t>
      </w:r>
      <w:r w:rsidRPr="00E73437">
        <w:t xml:space="preserve">March 2019, which is in line with the guidelines of </w:t>
      </w:r>
      <w:r>
        <w:t xml:space="preserve">the </w:t>
      </w:r>
      <w:r w:rsidRPr="00E73437">
        <w:t xml:space="preserve">Council of Europe experts, recommendations of the Protector of Human Rights and </w:t>
      </w:r>
      <w:r>
        <w:t>Freedoms and the Istanbul Protocol</w:t>
      </w:r>
      <w:r w:rsidRPr="00E73437">
        <w:t xml:space="preserve">, </w:t>
      </w:r>
      <w:r>
        <w:t xml:space="preserve">and </w:t>
      </w:r>
      <w:r w:rsidRPr="00E73437">
        <w:t xml:space="preserve">has been greatly improved in </w:t>
      </w:r>
      <w:r>
        <w:t xml:space="preserve">terms </w:t>
      </w:r>
      <w:r w:rsidRPr="00E73437">
        <w:t>of procedures for providing health care, medical examinations of persons deprived of their liberty, protocols, registers and records which are an integral part of this instruction, which defines the following:</w:t>
      </w:r>
    </w:p>
    <w:p w:rsidR="0075349C" w:rsidRDefault="0075349C" w:rsidP="00221796">
      <w:pPr>
        <w:jc w:val="both"/>
      </w:pPr>
      <w:r>
        <w:t>Every newly admitted person at the AECS is examined by the prison doctor in the first 24 hours and the data on the health condition of the patient at the admission are entered in the health card.</w:t>
      </w:r>
    </w:p>
    <w:p w:rsidR="0075349C" w:rsidRPr="00A95B27" w:rsidRDefault="0075349C" w:rsidP="00221796">
      <w:pPr>
        <w:jc w:val="both"/>
      </w:pPr>
      <w:r>
        <w:t>In case of bodily injuries to the patient, either at the reception to AECS (Article 4 of the Decree on Health Care) or if the patient suffers injuries during his or her stay at AECS (Article 21 of the Decree on Health Care), their description is entered in detail in the health card, as well as in the protocol of injuries and unwanted events. It is also the duty of the prison doctor to prepare a special report and send it to the head of the prison, which indicates, in accordance with the Istanbul Protocol, the extent to which existing injuries correspond to the patient's allegations regarding their origin, and whether further treatment and diagnosis outside the AECS is required, in accordance with the medical indications, and the patient is accordingly referred for further treatment; the prison manager is thus notified in writing. One copy of this medical report is also given to the patient.</w:t>
      </w:r>
    </w:p>
    <w:p w:rsidR="0075349C" w:rsidRPr="00A95B27" w:rsidRDefault="0075349C" w:rsidP="00221796">
      <w:pPr>
        <w:jc w:val="both"/>
      </w:pPr>
      <w:r>
        <w:t>P</w:t>
      </w:r>
      <w:r w:rsidRPr="009021E2">
        <w:t>atient</w:t>
      </w:r>
      <w:r>
        <w:t>s</w:t>
      </w:r>
      <w:r w:rsidRPr="009021E2">
        <w:t xml:space="preserve"> with bodily injuries </w:t>
      </w:r>
      <w:r>
        <w:t>are examined naked;</w:t>
      </w:r>
      <w:r w:rsidRPr="009021E2">
        <w:t xml:space="preserve"> the injuries are photographed and described in detail both in the health card and in the protocol of injuries; </w:t>
      </w:r>
      <w:r>
        <w:t xml:space="preserve">this includes </w:t>
      </w:r>
      <w:r w:rsidRPr="009021E2">
        <w:t xml:space="preserve">schematic sketches of </w:t>
      </w:r>
      <w:r>
        <w:t xml:space="preserve">the </w:t>
      </w:r>
      <w:r w:rsidRPr="009021E2">
        <w:t>bod</w:t>
      </w:r>
      <w:r>
        <w:t xml:space="preserve">y </w:t>
      </w:r>
      <w:r w:rsidRPr="009021E2">
        <w:t>on which traumatic injuries can be marked, their location, position,</w:t>
      </w:r>
      <w:r>
        <w:t xml:space="preserve"> shape, size and appearance, including a</w:t>
      </w:r>
      <w:r w:rsidRPr="009021E2">
        <w:t xml:space="preserve"> detail</w:t>
      </w:r>
      <w:r>
        <w:t>ed description of</w:t>
      </w:r>
      <w:r w:rsidRPr="009021E2">
        <w:t xml:space="preserve"> the injuries and </w:t>
      </w:r>
      <w:r>
        <w:t xml:space="preserve">how they have been </w:t>
      </w:r>
      <w:r w:rsidRPr="009021E2">
        <w:t>inflict</w:t>
      </w:r>
      <w:r>
        <w:t xml:space="preserve">ed, in addition to </w:t>
      </w:r>
      <w:r w:rsidRPr="009021E2">
        <w:t>the circumstances of the adverse event with the obligatory opinion of the prison doctor</w:t>
      </w:r>
      <w:r>
        <w:t xml:space="preserve"> on the extent of correlation between the manner in which the injuries have been inflicted and the very injuries</w:t>
      </w:r>
      <w:r w:rsidRPr="009021E2">
        <w:t xml:space="preserve">; </w:t>
      </w:r>
      <w:r>
        <w:t xml:space="preserve">those </w:t>
      </w:r>
      <w:r w:rsidRPr="009021E2">
        <w:t xml:space="preserve">are recorded and drawn schematically </w:t>
      </w:r>
      <w:r>
        <w:t>in the sketch of the body included</w:t>
      </w:r>
      <w:r w:rsidRPr="009021E2">
        <w:t xml:space="preserve"> in the health ca</w:t>
      </w:r>
      <w:r>
        <w:t>rd and the protocol of injuries;</w:t>
      </w:r>
      <w:r w:rsidRPr="009021E2">
        <w:t xml:space="preserve"> injuries are photographed during the examination, photos of injuries are printed and stored in the health card of the patient.</w:t>
      </w:r>
    </w:p>
    <w:p w:rsidR="0075349C" w:rsidRPr="00A95B27" w:rsidRDefault="0075349C" w:rsidP="00221796">
      <w:pPr>
        <w:jc w:val="both"/>
      </w:pPr>
      <w:r w:rsidRPr="009021E2">
        <w:t xml:space="preserve">Although </w:t>
      </w:r>
      <w:r>
        <w:t xml:space="preserve">it is stipulated under Article 20 of </w:t>
      </w:r>
      <w:r w:rsidRPr="009021E2">
        <w:t xml:space="preserve">the Rulebook on Detention that the </w:t>
      </w:r>
      <w:r>
        <w:t xml:space="preserve">examination has to be attended by a </w:t>
      </w:r>
      <w:r w:rsidRPr="009021E2">
        <w:t xml:space="preserve">security officer </w:t>
      </w:r>
      <w:r>
        <w:t xml:space="preserve">(this </w:t>
      </w:r>
      <w:r w:rsidRPr="009021E2">
        <w:t xml:space="preserve">is expected to be </w:t>
      </w:r>
      <w:r>
        <w:t>amended by the competent authorities to</w:t>
      </w:r>
      <w:r w:rsidRPr="009021E2">
        <w:t xml:space="preserve"> be </w:t>
      </w:r>
      <w:r>
        <w:t>aligned with the Decree on Health Care and European/international practice), the Health Care Department</w:t>
      </w:r>
      <w:r w:rsidRPr="009021E2">
        <w:t xml:space="preserve"> acts according to the Instruction on Health Care. in order to protect the rights of patients and keep medical secrets, </w:t>
      </w:r>
      <w:r>
        <w:t xml:space="preserve">whereby </w:t>
      </w:r>
      <w:r w:rsidRPr="009021E2">
        <w:t xml:space="preserve">it is envisaged that examinations of patients be performed without the presence of security officers, both </w:t>
      </w:r>
      <w:r>
        <w:t xml:space="preserve">for </w:t>
      </w:r>
      <w:r w:rsidRPr="009021E2">
        <w:t xml:space="preserve">convicts and detainees, unless the prison doctor deems it necessary and requests that security officers be present, </w:t>
      </w:r>
      <w:r>
        <w:t>which is recorded</w:t>
      </w:r>
      <w:r w:rsidRPr="009021E2">
        <w:t xml:space="preserve"> </w:t>
      </w:r>
      <w:r>
        <w:t xml:space="preserve">in medical records (in the case of </w:t>
      </w:r>
      <w:r w:rsidRPr="009021E2">
        <w:t xml:space="preserve">situations </w:t>
      </w:r>
      <w:r>
        <w:t xml:space="preserve">involving </w:t>
      </w:r>
      <w:r w:rsidRPr="009021E2">
        <w:t xml:space="preserve">specific profiles of the patient's personality, </w:t>
      </w:r>
      <w:r>
        <w:t xml:space="preserve">those </w:t>
      </w:r>
      <w:r w:rsidRPr="009021E2">
        <w:t xml:space="preserve">who </w:t>
      </w:r>
      <w:r>
        <w:t xml:space="preserve">are </w:t>
      </w:r>
      <w:r w:rsidRPr="009021E2">
        <w:t>know</w:t>
      </w:r>
      <w:r>
        <w:t>n</w:t>
      </w:r>
      <w:r w:rsidRPr="009021E2">
        <w:t xml:space="preserve"> to be rude, aggressive, insult the prison doctor</w:t>
      </w:r>
      <w:r>
        <w:t>,</w:t>
      </w:r>
      <w:r w:rsidRPr="009021E2">
        <w:t xml:space="preserve"> </w:t>
      </w:r>
      <w:r>
        <w:t>e</w:t>
      </w:r>
      <w:r w:rsidRPr="009021E2">
        <w:t>tc.)</w:t>
      </w:r>
      <w:r>
        <w:t xml:space="preserve">. </w:t>
      </w:r>
      <w:r w:rsidRPr="009746E9">
        <w:t xml:space="preserve">During the examination, the security officer waits in front of the </w:t>
      </w:r>
      <w:r>
        <w:t>examination room, in the waiting room, because the officer</w:t>
      </w:r>
      <w:r w:rsidRPr="009746E9">
        <w:t xml:space="preserve"> has to bring the person for examination and </w:t>
      </w:r>
      <w:r>
        <w:t xml:space="preserve">take him or her back </w:t>
      </w:r>
      <w:r w:rsidRPr="009746E9">
        <w:t xml:space="preserve">to </w:t>
      </w:r>
      <w:r>
        <w:t xml:space="preserve">his or her </w:t>
      </w:r>
      <w:r w:rsidRPr="009746E9">
        <w:t>room.</w:t>
      </w:r>
    </w:p>
    <w:p w:rsidR="0075349C" w:rsidRPr="00A95B27" w:rsidRDefault="0075349C" w:rsidP="00221796">
      <w:pPr>
        <w:jc w:val="both"/>
      </w:pPr>
      <w:r w:rsidRPr="009746E9">
        <w:t xml:space="preserve">Due to our negative previous experiences and recommendations of the </w:t>
      </w:r>
      <w:r>
        <w:t>National Preventive M</w:t>
      </w:r>
      <w:r w:rsidRPr="00337B5C">
        <w:t>echanism</w:t>
      </w:r>
      <w:r w:rsidRPr="00337B5C">
        <w:rPr>
          <w:highlight w:val="yellow"/>
        </w:rPr>
        <w:t xml:space="preserve"> </w:t>
      </w:r>
      <w:r w:rsidRPr="009746E9">
        <w:t>and the Ombudsman, as well as respect for human rights, since 2017, when applying physical restraint measures, only cloth belts and belts for humane</w:t>
      </w:r>
      <w:r>
        <w:t xml:space="preserve"> binding of patients are used at AECS</w:t>
      </w:r>
      <w:r w:rsidRPr="009746E9">
        <w:t xml:space="preserve">, </w:t>
      </w:r>
      <w:r>
        <w:t xml:space="preserve">for which the </w:t>
      </w:r>
      <w:r w:rsidRPr="009746E9">
        <w:t>medical staff and security officer</w:t>
      </w:r>
      <w:r>
        <w:t>s</w:t>
      </w:r>
      <w:r w:rsidRPr="009746E9">
        <w:t xml:space="preserve"> </w:t>
      </w:r>
      <w:r>
        <w:t xml:space="preserve">were trained by </w:t>
      </w:r>
      <w:r w:rsidRPr="009746E9">
        <w:t>specialist psych</w:t>
      </w:r>
      <w:r>
        <w:t>iatrists and other competent medical</w:t>
      </w:r>
      <w:r w:rsidRPr="009746E9">
        <w:t xml:space="preserve"> staff from the Special Hospital for Psychiatry in Dobrota.</w:t>
      </w:r>
    </w:p>
    <w:p w:rsidR="0075349C" w:rsidRDefault="0075349C" w:rsidP="00221796">
      <w:pPr>
        <w:jc w:val="both"/>
      </w:pPr>
      <w:r>
        <w:t>When it comes to the fixation in prisons, it is carried out based on the principle of humane fixation, which has been improved in the meantime, in accordance with the revised Instruction on Health Care of Prisoners (Convicted and Detained Persons), which has been in force since March 2019.</w:t>
      </w:r>
    </w:p>
    <w:p w:rsidR="0075349C" w:rsidRPr="00A95B27" w:rsidRDefault="0075349C" w:rsidP="00221796">
      <w:pPr>
        <w:jc w:val="both"/>
      </w:pPr>
      <w:r>
        <w:t xml:space="preserve">The revised instruction additionally specifies the procedures regarding human restraint, the Fixation Protocol. i.e. the Protocol on the Use of Coercive Means, has been improved, in accordance with the recommendations of Council of Europe experts and our previous experiences, in addition to </w:t>
      </w:r>
      <w:r w:rsidRPr="00882FFA">
        <w:t>recording and mainta</w:t>
      </w:r>
      <w:r>
        <w:t>ining the Protocol of Injuries</w:t>
      </w:r>
      <w:r w:rsidRPr="00882FFA">
        <w:t xml:space="preserve"> in accordance with the recommendations of the Istanbul Protocol and international standards.</w:t>
      </w:r>
    </w:p>
    <w:p w:rsidR="0075349C" w:rsidRPr="00A95B27" w:rsidRDefault="0075349C" w:rsidP="00221796">
      <w:pPr>
        <w:jc w:val="both"/>
      </w:pPr>
      <w:r w:rsidRPr="00882FFA">
        <w:t>Measures of physical restr</w:t>
      </w:r>
      <w:r>
        <w:t>aint or human fixation</w:t>
      </w:r>
      <w:r w:rsidRPr="00882FFA">
        <w:t xml:space="preserve"> and isolation of patients with mental disorders are applied only under the conditions</w:t>
      </w:r>
      <w:r>
        <w:t xml:space="preserve"> which </w:t>
      </w:r>
      <w:r w:rsidRPr="00882FFA">
        <w:t>are n</w:t>
      </w:r>
      <w:r>
        <w:t>ot humiliating or degrading and do not</w:t>
      </w:r>
      <w:r w:rsidRPr="00882FFA">
        <w:t xml:space="preserve"> imply</w:t>
      </w:r>
      <w:r>
        <w:t xml:space="preserve"> intimidation or conditioning or</w:t>
      </w:r>
      <w:r w:rsidRPr="00882FFA">
        <w:t xml:space="preserve"> deny</w:t>
      </w:r>
      <w:r>
        <w:t>ing</w:t>
      </w:r>
      <w:r w:rsidRPr="00882FFA">
        <w:t xml:space="preserve"> basic life </w:t>
      </w:r>
      <w:r>
        <w:t>needs and ways of communication;</w:t>
      </w:r>
      <w:r w:rsidRPr="00882FFA">
        <w:t xml:space="preserve"> </w:t>
      </w:r>
      <w:r>
        <w:t>which do not cause any</w:t>
      </w:r>
      <w:r w:rsidRPr="00882FFA">
        <w:t xml:space="preserve"> physical pain to persons with men</w:t>
      </w:r>
      <w:r>
        <w:t xml:space="preserve">tal and behavioral disorders </w:t>
      </w:r>
      <w:r w:rsidRPr="00882FFA">
        <w:t>or</w:t>
      </w:r>
      <w:r>
        <w:t xml:space="preserve"> </w:t>
      </w:r>
      <w:r w:rsidRPr="00882FFA">
        <w:t>serious mental distress</w:t>
      </w:r>
      <w:r>
        <w:t>;</w:t>
      </w:r>
      <w:r w:rsidRPr="00882FFA">
        <w:t xml:space="preserve"> </w:t>
      </w:r>
      <w:r>
        <w:t xml:space="preserve">which </w:t>
      </w:r>
      <w:r w:rsidRPr="00882FFA">
        <w:t>do not in</w:t>
      </w:r>
      <w:r>
        <w:t>volve unauthorized use of drugs</w:t>
      </w:r>
      <w:r w:rsidRPr="00882FFA">
        <w:t xml:space="preserve"> and </w:t>
      </w:r>
      <w:r>
        <w:t xml:space="preserve">are </w:t>
      </w:r>
      <w:r w:rsidRPr="00882FFA">
        <w:t>end</w:t>
      </w:r>
      <w:r>
        <w:t>ed as soon as possible;</w:t>
      </w:r>
      <w:r w:rsidRPr="00882FFA">
        <w:t xml:space="preserve"> </w:t>
      </w:r>
      <w:r>
        <w:t xml:space="preserve">which </w:t>
      </w:r>
      <w:r w:rsidRPr="00882FFA">
        <w:t>are conducted exclusively in the best interests of the patient with mental or behavioral disorders, and only in emergencies when there is an imminent risk of serious self-harm or injuring others, i</w:t>
      </w:r>
      <w:r>
        <w:t>.</w:t>
      </w:r>
      <w:r w:rsidRPr="00882FFA">
        <w:t>e</w:t>
      </w:r>
      <w:r>
        <w:t>.</w:t>
      </w:r>
      <w:r w:rsidRPr="00882FFA">
        <w:t xml:space="preserve"> endangering oneself or another person, in order to ensure the physical safety of persons with mental and behavioral disorders, provided that less restrictive interventions have been previously exhausted and they have proved ineffective.</w:t>
      </w:r>
    </w:p>
    <w:p w:rsidR="0075349C" w:rsidRPr="00A95B27" w:rsidRDefault="0075349C" w:rsidP="00221796">
      <w:pPr>
        <w:jc w:val="both"/>
      </w:pPr>
      <w:r w:rsidRPr="00CB554F">
        <w:t xml:space="preserve">The decision on the application of these measures is made exclusively by the competent psychiatrist of </w:t>
      </w:r>
      <w:r>
        <w:t>AECS</w:t>
      </w:r>
      <w:r w:rsidRPr="00CB554F">
        <w:t xml:space="preserve">, exclusively as a temporary measure, unless even after interviews, support, application of adequate drug therapy, the patient is calmed and the risk of danger to himself </w:t>
      </w:r>
      <w:r>
        <w:t>or herself and the environment is reduced, and after considering</w:t>
      </w:r>
      <w:r w:rsidRPr="00CB554F">
        <w:t xml:space="preserve"> e</w:t>
      </w:r>
      <w:r>
        <w:t>ach individual case and attempt</w:t>
      </w:r>
      <w:r w:rsidRPr="00CB554F">
        <w:t xml:space="preserve"> to apply less restrictive measures. Prior to the immediate application of these measures, the competent psychiatrist shall present to the person with the mental disorder or behavioral disorder the reasons for</w:t>
      </w:r>
      <w:r>
        <w:t xml:space="preserve"> the application of the measure</w:t>
      </w:r>
      <w:r w:rsidRPr="00CB554F">
        <w:t>, the presumed duration and the circumstances that will affect and lead to its termination</w:t>
      </w:r>
      <w:r>
        <w:t>, in a way that the person can understand</w:t>
      </w:r>
      <w:r w:rsidRPr="00CB554F">
        <w:t>.</w:t>
      </w:r>
    </w:p>
    <w:p w:rsidR="0075349C" w:rsidRPr="00A95B27" w:rsidRDefault="0075349C" w:rsidP="00221796">
      <w:pPr>
        <w:jc w:val="both"/>
      </w:pPr>
      <w:r>
        <w:t>T</w:t>
      </w:r>
      <w:r w:rsidRPr="00CB554F">
        <w:t xml:space="preserve">hese measures </w:t>
      </w:r>
      <w:r>
        <w:t xml:space="preserve">are applied </w:t>
      </w:r>
      <w:r w:rsidRPr="00CB554F">
        <w:t>exclusively by professionally trained health workers in the presence of security officers and they last as short as possible in compliance with all ethical and legal principles, monitoring the patient's health and measuring vital parameters, both during and after the suspension of these measures, and no psychop</w:t>
      </w:r>
      <w:r>
        <w:t>hysical ability the patient shall</w:t>
      </w:r>
      <w:r w:rsidRPr="00CB554F">
        <w:t xml:space="preserve"> be endangered (pulse, respiration, body temperature, ability to communicate, state of consciousness, ability to eat and drink).</w:t>
      </w:r>
    </w:p>
    <w:p w:rsidR="0075349C" w:rsidRPr="00A95B27" w:rsidRDefault="0075349C" w:rsidP="00221796">
      <w:pPr>
        <w:jc w:val="both"/>
      </w:pPr>
      <w:r w:rsidRPr="00CB554F">
        <w:t xml:space="preserve">During the application of measures of physical restraint and isolation, a person with mental disorders and behavioral disorders must be under the intensive supervision of health professionals, and his </w:t>
      </w:r>
      <w:r>
        <w:t xml:space="preserve">or her </w:t>
      </w:r>
      <w:r w:rsidRPr="00CB554F">
        <w:t>psychophysical cond</w:t>
      </w:r>
      <w:r>
        <w:t>ition shall</w:t>
      </w:r>
      <w:r w:rsidRPr="00CB554F">
        <w:t xml:space="preserve"> be constantly monitored, at intervals of 15-30 minutes. Healthcare workers </w:t>
      </w:r>
      <w:r>
        <w:t xml:space="preserve">shall </w:t>
      </w:r>
      <w:r w:rsidRPr="00CB554F">
        <w:t>take all medical measures in order to end physical restraint and isolation as soon as possible, i</w:t>
      </w:r>
      <w:r>
        <w:t>.</w:t>
      </w:r>
      <w:r w:rsidRPr="00CB554F">
        <w:t>e</w:t>
      </w:r>
      <w:r>
        <w:t xml:space="preserve">. for </w:t>
      </w:r>
      <w:r w:rsidRPr="00CB554F">
        <w:t xml:space="preserve">them </w:t>
      </w:r>
      <w:r>
        <w:t xml:space="preserve">to last </w:t>
      </w:r>
      <w:r w:rsidRPr="00CB554F">
        <w:t>as short as possible.</w:t>
      </w:r>
    </w:p>
    <w:p w:rsidR="0075349C" w:rsidRPr="00A95B27" w:rsidRDefault="0075349C" w:rsidP="00221796">
      <w:pPr>
        <w:jc w:val="both"/>
      </w:pPr>
      <w:r w:rsidRPr="009B77E6">
        <w:t>There is a special system of monitoring and analysis of the application of procedures related to physical restraint or human restraint and isolation, with adequate medical records and documentation in the form of a fixation protocol</w:t>
      </w:r>
      <w:r>
        <w:t>,</w:t>
      </w:r>
      <w:r w:rsidRPr="009B77E6">
        <w:t xml:space="preserve"> which describes the mental state, the tendency to self-harm an</w:t>
      </w:r>
      <w:r>
        <w:t>d suicidal ideas and intentions,</w:t>
      </w:r>
      <w:r w:rsidRPr="009B77E6">
        <w:t xml:space="preserve"> who ordered t</w:t>
      </w:r>
      <w:r>
        <w:t>he fixation, as well as the time period</w:t>
      </w:r>
      <w:r w:rsidRPr="009B77E6">
        <w:t xml:space="preserve"> and reason for fixation, and what means were used for fixation with prescribed drug therapy, recording of any bodily injuries during fixation, with regular monitoring of vital parameters and general psychophysical condition of the patient by medical staff. The results of the described monitoring of the patient are recorded in the Patient Fixation Protocol, which is signed by the head of the </w:t>
      </w:r>
      <w:r>
        <w:t xml:space="preserve">Health Care Department </w:t>
      </w:r>
      <w:r w:rsidRPr="009B77E6">
        <w:t xml:space="preserve">after entering all the data and completing the human </w:t>
      </w:r>
      <w:r>
        <w:t xml:space="preserve">fixation </w:t>
      </w:r>
      <w:r w:rsidRPr="009B77E6">
        <w:t>measures.</w:t>
      </w:r>
    </w:p>
    <w:p w:rsidR="0075349C" w:rsidRDefault="0075349C" w:rsidP="00221796">
      <w:pPr>
        <w:jc w:val="both"/>
      </w:pPr>
      <w:r>
        <w:t>We proudly say that we measure the duration of fixation in minutes, not hours, unlike the example we unfortunately had in the past, and we are even more proud that in almost five years we have not had a single case of human (mechanical) fixation, i.e. since 2018 when, on the order of a psychiatrist, there was a total of four cases of human fixation due to the deterioration of the mental state of the patients or detainees.</w:t>
      </w:r>
    </w:p>
    <w:p w:rsidR="0075349C" w:rsidRPr="00A95B27" w:rsidRDefault="0075349C" w:rsidP="00221796">
      <w:pPr>
        <w:jc w:val="both"/>
      </w:pPr>
      <w:r>
        <w:t xml:space="preserve">These achievements and improvements in the work of the Health Care Department are a consequence of combining experiences from everyday work, recommendations and advice of the </w:t>
      </w:r>
      <w:r w:rsidRPr="00337B5C">
        <w:t xml:space="preserve">National preventive mechanism </w:t>
      </w:r>
      <w:r>
        <w:t>and the Istanbul Protocol, with the acquisition of knowledge and skills from attending numerous trainings. We hope that in the future we are going to achieve more success and improve our knowledge and skills, all for the benefit of patients who are users of our services.</w:t>
      </w:r>
    </w:p>
    <w:p w:rsidR="0075349C" w:rsidRPr="00A95B27" w:rsidRDefault="0075349C" w:rsidP="00221796">
      <w:pPr>
        <w:jc w:val="both"/>
      </w:pPr>
      <w:r w:rsidRPr="009B77E6">
        <w:rPr>
          <w:b/>
        </w:rPr>
        <w:t>Ministry of the Interior</w:t>
      </w:r>
      <w:r w:rsidRPr="009B77E6">
        <w:t xml:space="preserve"> </w:t>
      </w:r>
      <w:r>
        <w:t>–</w:t>
      </w:r>
      <w:r w:rsidRPr="009B77E6">
        <w:t xml:space="preserve"> </w:t>
      </w:r>
      <w:r>
        <w:t xml:space="preserve">Considering </w:t>
      </w:r>
      <w:r w:rsidRPr="009B77E6">
        <w:t>the importance of statelessness as a global problem, Montenegro is a signatory to the following conventions: the Convention on th</w:t>
      </w:r>
      <w:r>
        <w:t>e Status of Stateless Persons of 1954;</w:t>
      </w:r>
      <w:r w:rsidRPr="009B77E6">
        <w:t xml:space="preserve"> the Convention on </w:t>
      </w:r>
      <w:r>
        <w:t>the Reduction of Statelessness of 1961;</w:t>
      </w:r>
      <w:r w:rsidRPr="009B77E6">
        <w:t xml:space="preserve"> the European Convention on Nationality </w:t>
      </w:r>
      <w:r>
        <w:t>of</w:t>
      </w:r>
      <w:r w:rsidRPr="009B77E6">
        <w:t xml:space="preserve"> 1997</w:t>
      </w:r>
      <w:r>
        <w:t>; and the Convention of the Council of Europe on the Avoidance of S</w:t>
      </w:r>
      <w:r w:rsidRPr="009B77E6">
        <w:t>tatelessne</w:t>
      </w:r>
      <w:r>
        <w:t>ss in relation to State Succession of</w:t>
      </w:r>
      <w:r w:rsidRPr="009B77E6">
        <w:t xml:space="preserve"> 2006. By ratifying the above-mentioned Conventions, Montenegro has joined the circle of states whose legislation seeks to achieve the purpose of the Convention as much as possible and to ensure the prevention of statelessness</w:t>
      </w:r>
      <w:r>
        <w:t>,</w:t>
      </w:r>
      <w:r w:rsidRPr="001D41CF">
        <w:t xml:space="preserve"> as well as that a person does not become a stateless person due to loss of citizenship</w:t>
      </w:r>
    </w:p>
    <w:p w:rsidR="0075349C" w:rsidRPr="001D41CF" w:rsidRDefault="0075349C" w:rsidP="00221796">
      <w:pPr>
        <w:spacing w:after="0" w:line="240" w:lineRule="auto"/>
        <w:jc w:val="both"/>
        <w:rPr>
          <w:rFonts w:cs="Calibri"/>
          <w:bCs/>
        </w:rPr>
      </w:pPr>
      <w:r w:rsidRPr="001D41CF">
        <w:rPr>
          <w:rFonts w:cs="Calibri"/>
          <w:bCs/>
        </w:rPr>
        <w:t xml:space="preserve">Primarily, Montenegro is a country </w:t>
      </w:r>
      <w:r>
        <w:rPr>
          <w:rFonts w:cs="Calibri"/>
          <w:bCs/>
        </w:rPr>
        <w:t xml:space="preserve">that received </w:t>
      </w:r>
      <w:r w:rsidRPr="001D41CF">
        <w:rPr>
          <w:rFonts w:cs="Calibri"/>
          <w:bCs/>
        </w:rPr>
        <w:t xml:space="preserve">130,000 refugees after the war in the 1990s, and at least 30,000 of them remained to live in Montenegro and have citizenship. Montenegro had a comprehensive legislative framework both as a member of Yugoslavia and as an independent state when it passed the Law on Montenegrin Citizenship in 2008, which left no room for any person born in Montenegro to remain stateless. However, with the arrival of internally displaced persons and displaced persons from the former Yugoslav republics, </w:t>
      </w:r>
      <w:r>
        <w:rPr>
          <w:rFonts w:cs="Calibri"/>
          <w:bCs/>
        </w:rPr>
        <w:t>such persons arrived as well</w:t>
      </w:r>
      <w:r w:rsidRPr="001D41CF">
        <w:rPr>
          <w:rFonts w:cs="Calibri"/>
          <w:bCs/>
        </w:rPr>
        <w:t>, but not in large numbers.</w:t>
      </w:r>
    </w:p>
    <w:p w:rsidR="0075349C" w:rsidRPr="00A95B27" w:rsidRDefault="0075349C" w:rsidP="00221796">
      <w:pPr>
        <w:spacing w:after="0" w:line="240" w:lineRule="auto"/>
        <w:jc w:val="both"/>
        <w:rPr>
          <w:rFonts w:cs="Calibri"/>
          <w:bCs/>
        </w:rPr>
      </w:pPr>
      <w:r w:rsidRPr="001D41CF">
        <w:rPr>
          <w:rFonts w:cs="Calibri"/>
          <w:bCs/>
        </w:rPr>
        <w:t>The Law on Montenegrin Citizenship respected the principles of the Europe</w:t>
      </w:r>
      <w:r>
        <w:rPr>
          <w:rFonts w:cs="Calibri"/>
          <w:bCs/>
        </w:rPr>
        <w:t>an Convention on Citizenship, including</w:t>
      </w:r>
      <w:r w:rsidRPr="001D41CF">
        <w:rPr>
          <w:rFonts w:cs="Calibri"/>
          <w:bCs/>
        </w:rPr>
        <w:t xml:space="preserve"> avoidance of statelessness, prevention of arbitrary deprivation of citizenship, prevention of discrimination and the right to citizenship.</w:t>
      </w:r>
    </w:p>
    <w:p w:rsidR="0075349C" w:rsidRDefault="0075349C" w:rsidP="00221796">
      <w:pPr>
        <w:spacing w:after="0" w:line="240" w:lineRule="auto"/>
        <w:jc w:val="both"/>
        <w:rPr>
          <w:rFonts w:cs="Calibri"/>
        </w:rPr>
      </w:pPr>
      <w:r w:rsidRPr="001D41CF">
        <w:rPr>
          <w:rFonts w:cs="Calibri"/>
        </w:rPr>
        <w:t xml:space="preserve">Thus, </w:t>
      </w:r>
      <w:r>
        <w:rPr>
          <w:rFonts w:cs="Calibri"/>
        </w:rPr>
        <w:t xml:space="preserve">it is stipulated under </w:t>
      </w:r>
      <w:r w:rsidRPr="001D41CF">
        <w:rPr>
          <w:rFonts w:cs="Calibri"/>
        </w:rPr>
        <w:t xml:space="preserve">Article 14 of the Law on Montenegrin Citizenship that a stateless person may acquire Montenegrin citizenship by admission if he </w:t>
      </w:r>
      <w:r>
        <w:rPr>
          <w:rFonts w:cs="Calibri"/>
        </w:rPr>
        <w:t xml:space="preserve">or she </w:t>
      </w:r>
      <w:r w:rsidRPr="001D41CF">
        <w:rPr>
          <w:rFonts w:cs="Calibri"/>
        </w:rPr>
        <w:t>meets the requirements of Article 8, paragraph 1, item</w:t>
      </w:r>
      <w:r>
        <w:rPr>
          <w:rFonts w:cs="Calibri"/>
        </w:rPr>
        <w:t>s</w:t>
      </w:r>
      <w:r w:rsidRPr="001D41CF">
        <w:rPr>
          <w:rFonts w:cs="Calibri"/>
        </w:rPr>
        <w:t xml:space="preserve"> 1, 3, 5, 7 and 8 of this Law, i</w:t>
      </w:r>
      <w:r>
        <w:rPr>
          <w:rFonts w:cs="Calibri"/>
        </w:rPr>
        <w:t>.</w:t>
      </w:r>
      <w:r w:rsidRPr="001D41CF">
        <w:rPr>
          <w:rFonts w:cs="Calibri"/>
        </w:rPr>
        <w:t>e</w:t>
      </w:r>
      <w:r>
        <w:rPr>
          <w:rFonts w:cs="Calibri"/>
        </w:rPr>
        <w:t>.</w:t>
      </w:r>
      <w:r w:rsidRPr="001D41CF">
        <w:rPr>
          <w:rFonts w:cs="Calibri"/>
        </w:rPr>
        <w:t xml:space="preserve"> if he </w:t>
      </w:r>
      <w:r>
        <w:rPr>
          <w:rFonts w:cs="Calibri"/>
        </w:rPr>
        <w:t xml:space="preserve">or she </w:t>
      </w:r>
      <w:r w:rsidRPr="001D41CF">
        <w:rPr>
          <w:rFonts w:cs="Calibri"/>
        </w:rPr>
        <w:t>has reached 18 years of age; if he</w:t>
      </w:r>
      <w:r>
        <w:rPr>
          <w:rFonts w:cs="Calibri"/>
        </w:rPr>
        <w:t xml:space="preserve"> or she</w:t>
      </w:r>
      <w:r w:rsidRPr="001D41CF">
        <w:rPr>
          <w:rFonts w:cs="Calibri"/>
        </w:rPr>
        <w:t xml:space="preserve"> has resided legally and continuously in Montenegro for 10 years before applying for Montenegrin citizenship; if in Montenegro and another state he </w:t>
      </w:r>
      <w:r>
        <w:rPr>
          <w:rFonts w:cs="Calibri"/>
        </w:rPr>
        <w:t xml:space="preserve">or she </w:t>
      </w:r>
      <w:r w:rsidRPr="001D41CF">
        <w:rPr>
          <w:rFonts w:cs="Calibri"/>
        </w:rPr>
        <w:t xml:space="preserve">has not been sentenced to unconditional imprisonment for a term exceeding one year for a criminal offense which is prosecuted ex officio or the legal consequences of the conviction have ceased; if there are no obstacles to the security and </w:t>
      </w:r>
      <w:r>
        <w:rPr>
          <w:rFonts w:cs="Calibri"/>
        </w:rPr>
        <w:t>defense of Montenegro; and if he or she</w:t>
      </w:r>
      <w:r w:rsidRPr="001D41CF">
        <w:rPr>
          <w:rFonts w:cs="Calibri"/>
        </w:rPr>
        <w:t xml:space="preserve"> has settled due</w:t>
      </w:r>
      <w:r>
        <w:rPr>
          <w:rFonts w:cs="Calibri"/>
        </w:rPr>
        <w:t xml:space="preserve"> tax and other legal liabilities</w:t>
      </w:r>
      <w:r w:rsidRPr="001D41CF">
        <w:rPr>
          <w:rFonts w:cs="Calibri"/>
        </w:rPr>
        <w:t>.</w:t>
      </w:r>
    </w:p>
    <w:p w:rsidR="0075349C" w:rsidRPr="00A95B27" w:rsidRDefault="0075349C" w:rsidP="00221796">
      <w:pPr>
        <w:jc w:val="both"/>
        <w:rPr>
          <w:rFonts w:cs="Calibri"/>
        </w:rPr>
      </w:pPr>
      <w:r>
        <w:rPr>
          <w:rFonts w:cs="Calibri"/>
        </w:rPr>
        <w:t>Then</w:t>
      </w:r>
      <w:r w:rsidRPr="001D41CF">
        <w:rPr>
          <w:rFonts w:cs="Calibri"/>
        </w:rPr>
        <w:t xml:space="preserve">, Montenegro is one of the countries that has established a procedure for determining the status of stateless persons, through the adoption of the new Law on </w:t>
      </w:r>
      <w:r>
        <w:rPr>
          <w:rFonts w:cs="Calibri"/>
        </w:rPr>
        <w:t>Foreigners</w:t>
      </w:r>
      <w:r w:rsidRPr="001D41CF">
        <w:rPr>
          <w:rFonts w:cs="Calibri"/>
        </w:rPr>
        <w:t xml:space="preserve">, which entered into force in March 2018 and the </w:t>
      </w:r>
      <w:r>
        <w:rPr>
          <w:rFonts w:cs="Calibri"/>
        </w:rPr>
        <w:t xml:space="preserve">Rulebook which </w:t>
      </w:r>
      <w:r w:rsidRPr="001D41CF">
        <w:rPr>
          <w:rFonts w:cs="Calibri"/>
        </w:rPr>
        <w:t>detail</w:t>
      </w:r>
      <w:r>
        <w:rPr>
          <w:rFonts w:cs="Calibri"/>
        </w:rPr>
        <w:t>s the ways to establish the procedure, the content of the application to</w:t>
      </w:r>
      <w:r w:rsidRPr="001D41CF">
        <w:rPr>
          <w:rFonts w:cs="Calibri"/>
        </w:rPr>
        <w:t xml:space="preserve"> determine the status of a stateless person, the content of the application for the issuance of a travel document for a stateless person, as well as the </w:t>
      </w:r>
      <w:r>
        <w:rPr>
          <w:rFonts w:cs="Calibri"/>
        </w:rPr>
        <w:t xml:space="preserve">layout </w:t>
      </w:r>
      <w:r w:rsidRPr="001D41CF">
        <w:rPr>
          <w:rFonts w:cs="Calibri"/>
        </w:rPr>
        <w:t xml:space="preserve">and content of the travel document. Article 59 </w:t>
      </w:r>
      <w:r>
        <w:rPr>
          <w:rFonts w:cs="Calibri"/>
        </w:rPr>
        <w:t xml:space="preserve">stipulates </w:t>
      </w:r>
      <w:r w:rsidRPr="001D41CF">
        <w:rPr>
          <w:rFonts w:cs="Calibri"/>
        </w:rPr>
        <w:t>the procedure for determining the status and issuing a travel document for a stateless person</w:t>
      </w:r>
      <w:r>
        <w:rPr>
          <w:rFonts w:cs="Calibri"/>
        </w:rPr>
        <w:t>, while Article 60 of the said L</w:t>
      </w:r>
      <w:r w:rsidRPr="001D41CF">
        <w:rPr>
          <w:rFonts w:cs="Calibri"/>
        </w:rPr>
        <w:t xml:space="preserve">aw stipulates that a stateless person may be issued a temporary residence permit if he </w:t>
      </w:r>
      <w:r>
        <w:rPr>
          <w:rFonts w:cs="Calibri"/>
        </w:rPr>
        <w:t xml:space="preserve">or she </w:t>
      </w:r>
      <w:r w:rsidRPr="001D41CF">
        <w:rPr>
          <w:rFonts w:cs="Calibri"/>
        </w:rPr>
        <w:t xml:space="preserve">meets the legally prescribed conditions and if he </w:t>
      </w:r>
      <w:r>
        <w:rPr>
          <w:rFonts w:cs="Calibri"/>
        </w:rPr>
        <w:t xml:space="preserve">or she </w:t>
      </w:r>
      <w:r w:rsidRPr="001D41CF">
        <w:rPr>
          <w:rFonts w:cs="Calibri"/>
        </w:rPr>
        <w:t xml:space="preserve">submits evidence that </w:t>
      </w:r>
      <w:r>
        <w:rPr>
          <w:rFonts w:cs="Calibri"/>
        </w:rPr>
        <w:t>he or she has actually stayed</w:t>
      </w:r>
      <w:r w:rsidRPr="001D41CF">
        <w:rPr>
          <w:rFonts w:cs="Calibri"/>
        </w:rPr>
        <w:t xml:space="preserve"> in Montenegro for at least three years before submitting the applicati</w:t>
      </w:r>
      <w:r>
        <w:rPr>
          <w:rFonts w:cs="Calibri"/>
        </w:rPr>
        <w:t>on and intends to continue his or</w:t>
      </w:r>
      <w:r w:rsidRPr="001D41CF">
        <w:rPr>
          <w:rFonts w:cs="Calibri"/>
        </w:rPr>
        <w:t xml:space="preserve"> her stay in Montenegro. A stateless person may reside in Montenegro on the basis of a stateless person's travel document or temporary residence permit.</w:t>
      </w:r>
    </w:p>
    <w:p w:rsidR="0075349C" w:rsidRPr="00A95B27" w:rsidRDefault="0075349C" w:rsidP="00221796">
      <w:pPr>
        <w:jc w:val="both"/>
        <w:rPr>
          <w:rFonts w:cs="Calibri"/>
        </w:rPr>
      </w:pPr>
      <w:r w:rsidRPr="008E51BC">
        <w:rPr>
          <w:rFonts w:cs="Calibri"/>
        </w:rPr>
        <w:t xml:space="preserve">Regarding the legal and social status of stateless </w:t>
      </w:r>
      <w:r>
        <w:rPr>
          <w:rFonts w:cs="Calibri"/>
        </w:rPr>
        <w:t>persons in Montenegro, it has to</w:t>
      </w:r>
      <w:r w:rsidRPr="008E51BC">
        <w:rPr>
          <w:rFonts w:cs="Calibri"/>
        </w:rPr>
        <w:t xml:space="preserve"> be noted that after initiating the procedure for determining the status of stateless persons, a certificate will be issued to that person, with a photograp</w:t>
      </w:r>
      <w:r>
        <w:rPr>
          <w:rFonts w:cs="Calibri"/>
        </w:rPr>
        <w:t>h and other information stipulated</w:t>
      </w:r>
      <w:r w:rsidRPr="008E51BC">
        <w:rPr>
          <w:rFonts w:cs="Calibri"/>
        </w:rPr>
        <w:t xml:space="preserve"> by law and relevant bylaws. Based on this certificate, the person can stay in Montenegro until the end of the procedure by an executive decision, and </w:t>
      </w:r>
      <w:r>
        <w:rPr>
          <w:rFonts w:cs="Calibri"/>
        </w:rPr>
        <w:t xml:space="preserve">shall </w:t>
      </w:r>
      <w:r w:rsidRPr="008E51BC">
        <w:rPr>
          <w:rFonts w:cs="Calibri"/>
        </w:rPr>
        <w:t>not be expelled from Montenegro. Unfortunately, other laws in the field of socio-economic rights do not recognize the status of "applicants for the status of stateless persons" and thus, apart from the right to reside in Montenegro and protection against expulsion during the proceedings, these persons have no other socio-economic rights, or their access to these rights is significantly limited.</w:t>
      </w:r>
    </w:p>
    <w:p w:rsidR="0075349C" w:rsidRPr="00A95B27" w:rsidRDefault="0075349C" w:rsidP="00221796">
      <w:pPr>
        <w:pStyle w:val="NoSpacing"/>
        <w:spacing w:line="276" w:lineRule="auto"/>
        <w:jc w:val="both"/>
        <w:rPr>
          <w:rFonts w:cs="Calibri"/>
          <w:sz w:val="22"/>
          <w:szCs w:val="22"/>
        </w:rPr>
      </w:pPr>
      <w:r w:rsidRPr="008E51BC">
        <w:rPr>
          <w:rFonts w:cs="Calibri"/>
          <w:sz w:val="22"/>
          <w:szCs w:val="22"/>
        </w:rPr>
        <w:t>The Government of Montenegro has recog</w:t>
      </w:r>
      <w:r>
        <w:rPr>
          <w:rFonts w:cs="Calibri"/>
          <w:sz w:val="22"/>
          <w:szCs w:val="22"/>
        </w:rPr>
        <w:t>nized these challenges and</w:t>
      </w:r>
      <w:r w:rsidRPr="008E51BC">
        <w:rPr>
          <w:rFonts w:cs="Calibri"/>
          <w:sz w:val="22"/>
          <w:szCs w:val="22"/>
        </w:rPr>
        <w:t xml:space="preserve"> has directed migration policy </w:t>
      </w:r>
      <w:r>
        <w:rPr>
          <w:rFonts w:cs="Calibri"/>
          <w:sz w:val="22"/>
          <w:szCs w:val="22"/>
        </w:rPr>
        <w:t xml:space="preserve">in </w:t>
      </w:r>
      <w:r w:rsidRPr="008E51BC">
        <w:rPr>
          <w:rFonts w:cs="Calibri"/>
          <w:sz w:val="22"/>
          <w:szCs w:val="22"/>
        </w:rPr>
        <w:t>the new Strategy on Migration and Reintegration of R</w:t>
      </w:r>
      <w:r>
        <w:rPr>
          <w:rFonts w:cs="Calibri"/>
          <w:sz w:val="22"/>
          <w:szCs w:val="22"/>
        </w:rPr>
        <w:t>eturnees</w:t>
      </w:r>
      <w:r w:rsidRPr="008E51BC">
        <w:rPr>
          <w:rFonts w:cs="Calibri"/>
          <w:sz w:val="22"/>
          <w:szCs w:val="22"/>
        </w:rPr>
        <w:t>, inter alia, towards the final settlement of the legal status of internally displaced persons (IDPs), the legal status of stateless persons and the creation of conditions</w:t>
      </w:r>
      <w:r>
        <w:rPr>
          <w:rFonts w:cs="Calibri"/>
          <w:sz w:val="22"/>
          <w:szCs w:val="22"/>
        </w:rPr>
        <w:t xml:space="preserve"> for effective access to rights by</w:t>
      </w:r>
      <w:r w:rsidRPr="008E51BC">
        <w:rPr>
          <w:rFonts w:cs="Calibri"/>
          <w:sz w:val="22"/>
          <w:szCs w:val="22"/>
        </w:rPr>
        <w:t xml:space="preserve"> persons with recognized st</w:t>
      </w:r>
      <w:r>
        <w:rPr>
          <w:rFonts w:cs="Calibri"/>
          <w:sz w:val="22"/>
          <w:szCs w:val="22"/>
        </w:rPr>
        <w:t>atus of stateless persons. The S</w:t>
      </w:r>
      <w:r w:rsidRPr="008E51BC">
        <w:rPr>
          <w:rFonts w:cs="Calibri"/>
          <w:sz w:val="22"/>
          <w:szCs w:val="22"/>
        </w:rPr>
        <w:t>trategy envisages the drafting of two documents to address this issue.</w:t>
      </w:r>
    </w:p>
    <w:p w:rsidR="0075349C" w:rsidRPr="00A95B27" w:rsidRDefault="0075349C" w:rsidP="00221796">
      <w:pPr>
        <w:pStyle w:val="NoSpacing"/>
        <w:spacing w:line="276" w:lineRule="auto"/>
        <w:jc w:val="both"/>
        <w:rPr>
          <w:rFonts w:cs="Calibri"/>
          <w:sz w:val="22"/>
          <w:szCs w:val="22"/>
        </w:rPr>
      </w:pPr>
    </w:p>
    <w:p w:rsidR="0075349C" w:rsidRPr="008E51BC" w:rsidRDefault="0075349C" w:rsidP="00221796">
      <w:pPr>
        <w:pStyle w:val="NoSpacing"/>
        <w:spacing w:line="276" w:lineRule="auto"/>
        <w:jc w:val="both"/>
        <w:rPr>
          <w:rFonts w:cs="Calibri"/>
          <w:sz w:val="22"/>
          <w:szCs w:val="22"/>
        </w:rPr>
      </w:pPr>
      <w:r w:rsidRPr="008E51BC">
        <w:rPr>
          <w:rFonts w:cs="Calibri"/>
          <w:sz w:val="22"/>
          <w:szCs w:val="22"/>
        </w:rPr>
        <w:t xml:space="preserve">The </w:t>
      </w:r>
      <w:r w:rsidRPr="008E51BC">
        <w:rPr>
          <w:rFonts w:cs="Calibri"/>
          <w:i/>
          <w:sz w:val="22"/>
          <w:szCs w:val="22"/>
        </w:rPr>
        <w:t xml:space="preserve">first one </w:t>
      </w:r>
      <w:r w:rsidRPr="008E51BC">
        <w:rPr>
          <w:rFonts w:cs="Calibri"/>
          <w:sz w:val="22"/>
          <w:szCs w:val="22"/>
        </w:rPr>
        <w:t xml:space="preserve">is a comprehensive analysis of national legislation in the field of socio-economic rights for persons with the status of stateless </w:t>
      </w:r>
      <w:r>
        <w:rPr>
          <w:rFonts w:cs="Calibri"/>
          <w:sz w:val="22"/>
          <w:szCs w:val="22"/>
        </w:rPr>
        <w:t>persons, and</w:t>
      </w:r>
      <w:r w:rsidRPr="008E51BC">
        <w:rPr>
          <w:rFonts w:cs="Calibri"/>
          <w:sz w:val="22"/>
          <w:szCs w:val="22"/>
        </w:rPr>
        <w:t xml:space="preserve"> the deadline </w:t>
      </w:r>
      <w:r>
        <w:rPr>
          <w:rFonts w:cs="Calibri"/>
          <w:sz w:val="22"/>
          <w:szCs w:val="22"/>
        </w:rPr>
        <w:t xml:space="preserve">for its adoption </w:t>
      </w:r>
      <w:r w:rsidRPr="008E51BC">
        <w:rPr>
          <w:rFonts w:cs="Calibri"/>
          <w:sz w:val="22"/>
          <w:szCs w:val="22"/>
        </w:rPr>
        <w:t>is the end of June 2022.</w:t>
      </w:r>
    </w:p>
    <w:p w:rsidR="0075349C" w:rsidRPr="008E51BC" w:rsidRDefault="0075349C" w:rsidP="00221796">
      <w:pPr>
        <w:pStyle w:val="NoSpacing"/>
        <w:spacing w:line="276" w:lineRule="auto"/>
        <w:jc w:val="both"/>
        <w:rPr>
          <w:rFonts w:cs="Calibri"/>
          <w:sz w:val="22"/>
          <w:szCs w:val="22"/>
        </w:rPr>
      </w:pPr>
    </w:p>
    <w:p w:rsidR="0075349C" w:rsidRPr="00A95B27" w:rsidRDefault="0075349C" w:rsidP="00221796">
      <w:pPr>
        <w:pStyle w:val="NoSpacing"/>
        <w:spacing w:line="276" w:lineRule="auto"/>
        <w:jc w:val="both"/>
        <w:rPr>
          <w:rFonts w:cs="Calibri"/>
          <w:sz w:val="22"/>
          <w:szCs w:val="22"/>
        </w:rPr>
      </w:pPr>
      <w:r w:rsidRPr="008E51BC">
        <w:rPr>
          <w:rFonts w:cs="Calibri"/>
          <w:sz w:val="22"/>
          <w:szCs w:val="22"/>
        </w:rPr>
        <w:t xml:space="preserve">The </w:t>
      </w:r>
      <w:r w:rsidRPr="008E51BC">
        <w:rPr>
          <w:rFonts w:cs="Calibri"/>
          <w:i/>
          <w:sz w:val="22"/>
          <w:szCs w:val="22"/>
        </w:rPr>
        <w:t xml:space="preserve">second </w:t>
      </w:r>
      <w:r>
        <w:rPr>
          <w:rFonts w:cs="Calibri"/>
          <w:sz w:val="22"/>
          <w:szCs w:val="22"/>
        </w:rPr>
        <w:t>document concerns</w:t>
      </w:r>
      <w:r w:rsidRPr="008E51BC">
        <w:rPr>
          <w:rFonts w:cs="Calibri"/>
          <w:sz w:val="22"/>
          <w:szCs w:val="22"/>
        </w:rPr>
        <w:t xml:space="preserve"> the amendments to the Law on </w:t>
      </w:r>
      <w:r>
        <w:rPr>
          <w:rFonts w:cs="Calibri"/>
          <w:sz w:val="22"/>
          <w:szCs w:val="22"/>
        </w:rPr>
        <w:t>Foreigners</w:t>
      </w:r>
      <w:r w:rsidRPr="008E51BC">
        <w:rPr>
          <w:rFonts w:cs="Calibri"/>
          <w:sz w:val="22"/>
          <w:szCs w:val="22"/>
        </w:rPr>
        <w:t>, in order to define in more detail the procedure for determining the status of stateless persons, as well as rights and obligations during the p</w:t>
      </w:r>
      <w:r>
        <w:rPr>
          <w:rFonts w:cs="Calibri"/>
          <w:sz w:val="22"/>
          <w:szCs w:val="22"/>
        </w:rPr>
        <w:t>rocedure, and after the possible</w:t>
      </w:r>
      <w:r w:rsidRPr="008E51BC">
        <w:rPr>
          <w:rFonts w:cs="Calibri"/>
          <w:sz w:val="22"/>
          <w:szCs w:val="22"/>
        </w:rPr>
        <w:t xml:space="preserve"> recognition of stateless status. The deadline for these amendments is the end of 2022.</w:t>
      </w:r>
    </w:p>
    <w:p w:rsidR="0075349C" w:rsidRPr="00A95B27" w:rsidRDefault="0075349C" w:rsidP="00221796">
      <w:pPr>
        <w:pStyle w:val="NoSpacing"/>
        <w:spacing w:line="276" w:lineRule="auto"/>
        <w:jc w:val="both"/>
        <w:rPr>
          <w:rFonts w:cs="Calibri"/>
          <w:sz w:val="22"/>
          <w:szCs w:val="22"/>
        </w:rPr>
      </w:pPr>
    </w:p>
    <w:p w:rsidR="0075349C" w:rsidRPr="00A95B27" w:rsidRDefault="0075349C" w:rsidP="00221796">
      <w:pPr>
        <w:tabs>
          <w:tab w:val="left" w:pos="0"/>
          <w:tab w:val="left" w:pos="720"/>
        </w:tabs>
        <w:jc w:val="both"/>
        <w:rPr>
          <w:rFonts w:cs="Calibri"/>
        </w:rPr>
      </w:pPr>
      <w:r w:rsidRPr="008E51BC">
        <w:rPr>
          <w:rFonts w:cs="Calibri"/>
        </w:rPr>
        <w:t xml:space="preserve">In Montenegro, since the beginning of the application of the new Law on </w:t>
      </w:r>
      <w:r>
        <w:rPr>
          <w:rFonts w:cs="Calibri"/>
        </w:rPr>
        <w:t xml:space="preserve">Foreigners </w:t>
      </w:r>
      <w:r w:rsidRPr="008E51BC">
        <w:rPr>
          <w:rFonts w:cs="Calibri"/>
        </w:rPr>
        <w:t>("Official Gazette of Montenegro", 12/2018 and 3/2019) and the Rulebook on conducting proceedings on the request to establish that the applicant is a stateless person ("O</w:t>
      </w:r>
      <w:r>
        <w:rPr>
          <w:rFonts w:cs="Calibri"/>
        </w:rPr>
        <w:t>fficial Gazette of Montenegro"</w:t>
      </w:r>
      <w:r w:rsidRPr="008E51BC">
        <w:rPr>
          <w:rFonts w:cs="Calibri"/>
        </w:rPr>
        <w:t xml:space="preserve">, 72/2018), as of </w:t>
      </w:r>
      <w:r>
        <w:rPr>
          <w:rFonts w:cs="Calibri"/>
        </w:rPr>
        <w:t xml:space="preserve">1 </w:t>
      </w:r>
      <w:r w:rsidRPr="008E51BC">
        <w:rPr>
          <w:rFonts w:cs="Calibri"/>
        </w:rPr>
        <w:t xml:space="preserve">April  2022, </w:t>
      </w:r>
      <w:r>
        <w:rPr>
          <w:rFonts w:cs="Calibri"/>
        </w:rPr>
        <w:t xml:space="preserve">stateless persons were issued </w:t>
      </w:r>
      <w:r w:rsidRPr="008E51BC">
        <w:rPr>
          <w:rFonts w:cs="Calibri"/>
        </w:rPr>
        <w:t>seven (7) travel documents</w:t>
      </w:r>
      <w:r>
        <w:rPr>
          <w:rFonts w:cs="Calibri"/>
        </w:rPr>
        <w:t xml:space="preserve"> and</w:t>
      </w:r>
      <w:r w:rsidRPr="008E51BC">
        <w:rPr>
          <w:rFonts w:cs="Calibri"/>
        </w:rPr>
        <w:t xml:space="preserve"> seven (7) temporary residence permits, while fourteen (14) applications for </w:t>
      </w:r>
      <w:r>
        <w:rPr>
          <w:rFonts w:cs="Calibri"/>
        </w:rPr>
        <w:t xml:space="preserve">determining the status of </w:t>
      </w:r>
      <w:r w:rsidRPr="008E51BC">
        <w:rPr>
          <w:rFonts w:cs="Calibri"/>
        </w:rPr>
        <w:t>a stateless person</w:t>
      </w:r>
      <w:r>
        <w:rPr>
          <w:rFonts w:cs="Calibri"/>
        </w:rPr>
        <w:t xml:space="preserve"> are being processed</w:t>
      </w:r>
      <w:r w:rsidRPr="008E51BC">
        <w:rPr>
          <w:rFonts w:cs="Calibri"/>
        </w:rPr>
        <w:t>.</w:t>
      </w:r>
    </w:p>
    <w:p w:rsidR="0075349C" w:rsidRPr="00A95B27" w:rsidRDefault="0075349C" w:rsidP="00221796">
      <w:pPr>
        <w:tabs>
          <w:tab w:val="left" w:pos="0"/>
          <w:tab w:val="left" w:pos="720"/>
        </w:tabs>
        <w:jc w:val="both"/>
        <w:rPr>
          <w:rFonts w:eastAsia="SimSun" w:cs="Calibri"/>
          <w:lang w:eastAsia="de-DE"/>
        </w:rPr>
      </w:pPr>
      <w:r w:rsidRPr="008E51BC">
        <w:rPr>
          <w:rFonts w:eastAsia="SimSun" w:cs="Calibri"/>
          <w:lang w:eastAsia="de-DE"/>
        </w:rPr>
        <w:t xml:space="preserve">The interdepartmental working group for amendments to the </w:t>
      </w:r>
      <w:r>
        <w:rPr>
          <w:rFonts w:eastAsia="SimSun" w:cs="Calibri"/>
          <w:lang w:eastAsia="de-DE"/>
        </w:rPr>
        <w:t>Law on Foreigners</w:t>
      </w:r>
      <w:r w:rsidRPr="008E51BC">
        <w:rPr>
          <w:rFonts w:eastAsia="SimSun" w:cs="Calibri"/>
          <w:lang w:eastAsia="de-DE"/>
        </w:rPr>
        <w:t xml:space="preserve"> </w:t>
      </w:r>
      <w:r>
        <w:rPr>
          <w:rFonts w:eastAsia="SimSun" w:cs="Calibri"/>
          <w:lang w:eastAsia="de-DE"/>
        </w:rPr>
        <w:t>has begun to</w:t>
      </w:r>
      <w:r w:rsidRPr="008E51BC">
        <w:rPr>
          <w:rFonts w:eastAsia="SimSun" w:cs="Calibri"/>
          <w:lang w:eastAsia="de-DE"/>
        </w:rPr>
        <w:t xml:space="preserve"> work. Among other things, through amendments </w:t>
      </w:r>
      <w:r>
        <w:rPr>
          <w:rFonts w:eastAsia="SimSun" w:cs="Calibri"/>
          <w:lang w:eastAsia="de-DE"/>
        </w:rPr>
        <w:t>to the Law on Foreigners</w:t>
      </w:r>
      <w:r w:rsidRPr="008E51BC">
        <w:rPr>
          <w:rFonts w:eastAsia="SimSun" w:cs="Calibri"/>
          <w:lang w:eastAsia="de-DE"/>
        </w:rPr>
        <w:t>, further strengthening of the procedure for determining the status of stateless persons in Montenegro is expected. Also, as proof of Montenegro's commitment to regulating this issue, in October 2021, with the support of UNHCR, a two-day international conference on statelessness was organized where the competent Montenegrin authorities and representatives of relevant institutions and universities in France exchanged experience</w:t>
      </w:r>
      <w:r>
        <w:rPr>
          <w:rFonts w:eastAsia="SimSun" w:cs="Calibri"/>
          <w:lang w:eastAsia="de-DE"/>
        </w:rPr>
        <w:t>s in the field of statelessness, as</w:t>
      </w:r>
      <w:r w:rsidRPr="008E51BC">
        <w:rPr>
          <w:rFonts w:eastAsia="SimSun" w:cs="Calibri"/>
          <w:lang w:eastAsia="de-DE"/>
        </w:rPr>
        <w:t xml:space="preserve"> an introduction to a stud</w:t>
      </w:r>
      <w:r>
        <w:rPr>
          <w:rFonts w:eastAsia="SimSun" w:cs="Calibri"/>
          <w:lang w:eastAsia="de-DE"/>
        </w:rPr>
        <w:t>y visit to France</w:t>
      </w:r>
      <w:r w:rsidRPr="008E51BC">
        <w:rPr>
          <w:rFonts w:eastAsia="SimSun" w:cs="Calibri"/>
          <w:lang w:eastAsia="de-DE"/>
        </w:rPr>
        <w:t xml:space="preserve"> planned f</w:t>
      </w:r>
      <w:r>
        <w:rPr>
          <w:rFonts w:eastAsia="SimSun" w:cs="Calibri"/>
          <w:lang w:eastAsia="de-DE"/>
        </w:rPr>
        <w:t>or 2022, and legislative amendments</w:t>
      </w:r>
      <w:r w:rsidRPr="008E51BC">
        <w:rPr>
          <w:rFonts w:eastAsia="SimSun" w:cs="Calibri"/>
          <w:lang w:eastAsia="de-DE"/>
        </w:rPr>
        <w:t xml:space="preserve"> planned for 2022.</w:t>
      </w:r>
    </w:p>
    <w:p w:rsidR="0075349C" w:rsidRDefault="0075349C" w:rsidP="00221796">
      <w:pPr>
        <w:spacing w:after="0" w:line="240" w:lineRule="auto"/>
        <w:jc w:val="both"/>
        <w:rPr>
          <w:rFonts w:cs="Calibri"/>
          <w:lang w:eastAsia="en-GB"/>
        </w:rPr>
      </w:pPr>
      <w:r w:rsidRPr="00E35825">
        <w:rPr>
          <w:rFonts w:cs="Calibri"/>
          <w:lang w:eastAsia="en-GB"/>
        </w:rPr>
        <w:t xml:space="preserve">Certainly one of the significant results has been achieved in resolving the legal status of internally displaced persons (IDPs). </w:t>
      </w:r>
      <w:r>
        <w:rPr>
          <w:rFonts w:cs="Calibri"/>
          <w:lang w:eastAsia="en-GB"/>
        </w:rPr>
        <w:t>T</w:t>
      </w:r>
      <w:r w:rsidRPr="00E35825">
        <w:rPr>
          <w:rFonts w:cs="Calibri"/>
          <w:lang w:eastAsia="en-GB"/>
        </w:rPr>
        <w:t xml:space="preserve">hese persons in Montenegro are </w:t>
      </w:r>
      <w:r>
        <w:rPr>
          <w:rFonts w:cs="Calibri"/>
          <w:lang w:eastAsia="en-GB"/>
        </w:rPr>
        <w:t xml:space="preserve">mostly </w:t>
      </w:r>
      <w:r w:rsidRPr="00E35825">
        <w:rPr>
          <w:rFonts w:cs="Calibri"/>
          <w:lang w:eastAsia="en-GB"/>
        </w:rPr>
        <w:t>Roma and Egyptians, originally f</w:t>
      </w:r>
      <w:r>
        <w:rPr>
          <w:rFonts w:cs="Calibri"/>
          <w:lang w:eastAsia="en-GB"/>
        </w:rPr>
        <w:t xml:space="preserve">rom Kosovo. Between </w:t>
      </w:r>
      <w:r w:rsidRPr="00E35825">
        <w:rPr>
          <w:rFonts w:cs="Calibri"/>
          <w:lang w:eastAsia="en-GB"/>
        </w:rPr>
        <w:t>7</w:t>
      </w:r>
      <w:r>
        <w:rPr>
          <w:rFonts w:cs="Calibri"/>
          <w:lang w:eastAsia="en-GB"/>
        </w:rPr>
        <w:t xml:space="preserve"> November 2009</w:t>
      </w:r>
      <w:r w:rsidRPr="00E35825">
        <w:rPr>
          <w:rFonts w:cs="Calibri"/>
          <w:lang w:eastAsia="en-GB"/>
        </w:rPr>
        <w:t xml:space="preserve"> (date of entry into force of the Law on Amendments to the Law on </w:t>
      </w:r>
      <w:r>
        <w:rPr>
          <w:rFonts w:cs="Calibri"/>
          <w:lang w:eastAsia="en-GB"/>
        </w:rPr>
        <w:t>Foreigners) and</w:t>
      </w:r>
      <w:r w:rsidRPr="00E35825">
        <w:rPr>
          <w:rFonts w:cs="Calibri"/>
          <w:lang w:eastAsia="en-GB"/>
        </w:rPr>
        <w:t xml:space="preserve"> </w:t>
      </w:r>
      <w:r w:rsidRPr="00E35825">
        <w:rPr>
          <w:rFonts w:cs="Calibri"/>
          <w:u w:val="single"/>
          <w:lang w:eastAsia="en-GB"/>
        </w:rPr>
        <w:t>11 April 2022</w:t>
      </w:r>
      <w:r w:rsidRPr="00E35825">
        <w:rPr>
          <w:rFonts w:cs="Calibri"/>
          <w:lang w:eastAsia="en-GB"/>
        </w:rPr>
        <w:t xml:space="preserve">, displaced persons and internally displaced persons submitted a total of 15,259 applications for approval of permanent residence and temporary residence for up to three years. Out of this number, 15,138 </w:t>
      </w:r>
      <w:r>
        <w:rPr>
          <w:rFonts w:cs="Calibri"/>
          <w:lang w:eastAsia="en-GB"/>
        </w:rPr>
        <w:t xml:space="preserve">applications </w:t>
      </w:r>
      <w:r w:rsidRPr="00E35825">
        <w:rPr>
          <w:rFonts w:cs="Calibri"/>
          <w:lang w:eastAsia="en-GB"/>
        </w:rPr>
        <w:t xml:space="preserve">have been resolved, while the procedure is in progress for 121 </w:t>
      </w:r>
      <w:r>
        <w:rPr>
          <w:rFonts w:cs="Calibri"/>
          <w:lang w:eastAsia="en-GB"/>
        </w:rPr>
        <w:t>applications</w:t>
      </w:r>
      <w:r w:rsidRPr="00E35825">
        <w:rPr>
          <w:rFonts w:cs="Calibri"/>
          <w:lang w:eastAsia="en-GB"/>
        </w:rPr>
        <w:t>.</w:t>
      </w:r>
    </w:p>
    <w:p w:rsidR="0075349C" w:rsidRPr="00E35825" w:rsidRDefault="0075349C" w:rsidP="00221796">
      <w:pPr>
        <w:spacing w:after="0" w:line="240" w:lineRule="auto"/>
        <w:jc w:val="both"/>
        <w:rPr>
          <w:rFonts w:cs="Calibri"/>
          <w:lang w:eastAsia="en-GB"/>
        </w:rPr>
      </w:pPr>
    </w:p>
    <w:p w:rsidR="0075349C" w:rsidRPr="00A95B27" w:rsidRDefault="0075349C" w:rsidP="00221796">
      <w:pPr>
        <w:spacing w:after="0" w:line="240" w:lineRule="auto"/>
        <w:jc w:val="both"/>
        <w:rPr>
          <w:rFonts w:cs="Calibri"/>
          <w:lang w:eastAsia="en-GB"/>
        </w:rPr>
      </w:pPr>
      <w:r w:rsidRPr="00E35825">
        <w:rPr>
          <w:rFonts w:cs="Calibri"/>
          <w:lang w:eastAsia="en-GB"/>
        </w:rPr>
        <w:t>O</w:t>
      </w:r>
      <w:r>
        <w:rPr>
          <w:rFonts w:cs="Calibri"/>
          <w:lang w:eastAsia="en-GB"/>
        </w:rPr>
        <w:t>ut of 15,138 resolved cases, the applications of</w:t>
      </w:r>
      <w:r w:rsidRPr="00E35825">
        <w:rPr>
          <w:rFonts w:cs="Calibri"/>
          <w:lang w:eastAsia="en-GB"/>
        </w:rPr>
        <w:t xml:space="preserve"> 12,401 persons </w:t>
      </w:r>
      <w:r>
        <w:rPr>
          <w:rFonts w:cs="Calibri"/>
          <w:lang w:eastAsia="en-GB"/>
        </w:rPr>
        <w:t xml:space="preserve">were </w:t>
      </w:r>
      <w:r w:rsidRPr="00E35825">
        <w:rPr>
          <w:rFonts w:cs="Calibri"/>
          <w:lang w:eastAsia="en-GB"/>
        </w:rPr>
        <w:t>approved and permanent residence or temporary residenc</w:t>
      </w:r>
      <w:r>
        <w:rPr>
          <w:rFonts w:cs="Calibri"/>
          <w:lang w:eastAsia="en-GB"/>
        </w:rPr>
        <w:t>e up to three years was granted</w:t>
      </w:r>
      <w:r w:rsidRPr="00E35825">
        <w:rPr>
          <w:rFonts w:cs="Calibri"/>
          <w:lang w:eastAsia="en-GB"/>
        </w:rPr>
        <w:t xml:space="preserve">, 297 </w:t>
      </w:r>
      <w:r>
        <w:rPr>
          <w:rFonts w:cs="Calibri"/>
          <w:lang w:eastAsia="en-GB"/>
        </w:rPr>
        <w:t xml:space="preserve">applications </w:t>
      </w:r>
      <w:r w:rsidRPr="00E35825">
        <w:rPr>
          <w:rFonts w:cs="Calibri"/>
          <w:lang w:eastAsia="en-GB"/>
        </w:rPr>
        <w:t xml:space="preserve">were rejected, </w:t>
      </w:r>
      <w:r>
        <w:rPr>
          <w:rFonts w:cs="Calibri"/>
          <w:lang w:eastAsia="en-GB"/>
        </w:rPr>
        <w:t>while 2,440 applications were rejected/</w:t>
      </w:r>
      <w:r w:rsidRPr="00E35825">
        <w:rPr>
          <w:rFonts w:cs="Calibri"/>
          <w:lang w:eastAsia="en-GB"/>
        </w:rPr>
        <w:t xml:space="preserve">suspended (these are double or incomplete </w:t>
      </w:r>
      <w:r>
        <w:rPr>
          <w:rFonts w:cs="Calibri"/>
          <w:lang w:eastAsia="en-GB"/>
        </w:rPr>
        <w:t>applications</w:t>
      </w:r>
      <w:r w:rsidRPr="00E35825">
        <w:rPr>
          <w:rFonts w:cs="Calibri"/>
          <w:lang w:eastAsia="en-GB"/>
        </w:rPr>
        <w:t>).</w:t>
      </w:r>
    </w:p>
    <w:p w:rsidR="0075349C" w:rsidRPr="00A95B27" w:rsidRDefault="0075349C" w:rsidP="00221796">
      <w:pPr>
        <w:spacing w:after="0" w:line="240" w:lineRule="auto"/>
        <w:jc w:val="both"/>
        <w:rPr>
          <w:rFonts w:cs="Calibri"/>
        </w:rPr>
      </w:pPr>
    </w:p>
    <w:p w:rsidR="0075349C" w:rsidRPr="00A95B27" w:rsidRDefault="0075349C" w:rsidP="00221796">
      <w:pPr>
        <w:spacing w:after="0" w:line="240" w:lineRule="auto"/>
        <w:jc w:val="both"/>
        <w:rPr>
          <w:rFonts w:cs="Calibri"/>
          <w:lang w:eastAsia="en-GB"/>
        </w:rPr>
      </w:pPr>
      <w:r>
        <w:rPr>
          <w:rFonts w:cs="Calibri"/>
          <w:lang w:eastAsia="en-GB"/>
        </w:rPr>
        <w:t>It has to</w:t>
      </w:r>
      <w:r w:rsidRPr="00E35825">
        <w:rPr>
          <w:rFonts w:cs="Calibri"/>
          <w:lang w:eastAsia="en-GB"/>
        </w:rPr>
        <w:t xml:space="preserve"> be emphasized that only after resolving the legal status of these persons in Montenegro, </w:t>
      </w:r>
      <w:r>
        <w:rPr>
          <w:rFonts w:cs="Calibri"/>
          <w:lang w:eastAsia="en-GB"/>
        </w:rPr>
        <w:t xml:space="preserve">one </w:t>
      </w:r>
      <w:r w:rsidRPr="00E35825">
        <w:rPr>
          <w:rFonts w:cs="Calibri"/>
          <w:lang w:eastAsia="en-GB"/>
        </w:rPr>
        <w:t>can talk about improving their socio-economic position, i</w:t>
      </w:r>
      <w:r>
        <w:rPr>
          <w:rFonts w:cs="Calibri"/>
          <w:lang w:eastAsia="en-GB"/>
        </w:rPr>
        <w:t>.</w:t>
      </w:r>
      <w:r w:rsidRPr="00E35825">
        <w:rPr>
          <w:rFonts w:cs="Calibri"/>
          <w:lang w:eastAsia="en-GB"/>
        </w:rPr>
        <w:t>e</w:t>
      </w:r>
      <w:r>
        <w:rPr>
          <w:rFonts w:cs="Calibri"/>
          <w:lang w:eastAsia="en-GB"/>
        </w:rPr>
        <w:t>.</w:t>
      </w:r>
      <w:r w:rsidRPr="00E35825">
        <w:rPr>
          <w:rFonts w:cs="Calibri"/>
          <w:lang w:eastAsia="en-GB"/>
        </w:rPr>
        <w:t xml:space="preserve"> their comprehensive integration into Montenegrin society. With its legislation, Montenegro creates a Montenegrin society as an inclusive society, which understands the reasons and causes for which people are forced to leave their home countries, which accepts moral and legal obligations to protect refugees by creating an environment where refugees can renew their lives and get involved in all flows of social, cultural, political and economic life of the receptive state, in particular Montenegro, without the need to change or abandon their own cultural identity. Due to the specifics of this vulnerable social group, Montenegro additionally provided simplified procedures, i</w:t>
      </w:r>
      <w:r>
        <w:rPr>
          <w:rFonts w:cs="Calibri"/>
          <w:lang w:eastAsia="en-GB"/>
        </w:rPr>
        <w:t>.</w:t>
      </w:r>
      <w:r w:rsidRPr="00E35825">
        <w:rPr>
          <w:rFonts w:cs="Calibri"/>
          <w:lang w:eastAsia="en-GB"/>
        </w:rPr>
        <w:t>e</w:t>
      </w:r>
      <w:r>
        <w:rPr>
          <w:rFonts w:cs="Calibri"/>
          <w:lang w:eastAsia="en-GB"/>
        </w:rPr>
        <w:t>.</w:t>
      </w:r>
      <w:r w:rsidRPr="00E35825">
        <w:rPr>
          <w:rFonts w:cs="Calibri"/>
          <w:lang w:eastAsia="en-GB"/>
        </w:rPr>
        <w:t xml:space="preserve"> privileged access to rights, including multiple reduction of administrative fees, applying only on the basis of ID card of a displaced person,</w:t>
      </w:r>
      <w:r>
        <w:rPr>
          <w:rFonts w:cs="Calibri"/>
          <w:lang w:eastAsia="en-GB"/>
        </w:rPr>
        <w:t xml:space="preserve"> obtaining documents ex officio;</w:t>
      </w:r>
      <w:r w:rsidRPr="00E35825">
        <w:rPr>
          <w:rFonts w:cs="Calibri"/>
          <w:lang w:eastAsia="en-GB"/>
        </w:rPr>
        <w:t xml:space="preserve"> however, </w:t>
      </w:r>
      <w:r>
        <w:rPr>
          <w:rFonts w:cs="Calibri"/>
          <w:lang w:eastAsia="en-GB"/>
        </w:rPr>
        <w:t xml:space="preserve">some persons </w:t>
      </w:r>
      <w:r w:rsidRPr="00E35825">
        <w:rPr>
          <w:rFonts w:cs="Calibri"/>
          <w:lang w:eastAsia="en-GB"/>
        </w:rPr>
        <w:t>had difficulties in the</w:t>
      </w:r>
      <w:r>
        <w:rPr>
          <w:rFonts w:cs="Calibri"/>
          <w:lang w:eastAsia="en-GB"/>
        </w:rPr>
        <w:t xml:space="preserve"> home countries,</w:t>
      </w:r>
      <w:r w:rsidRPr="00E35825">
        <w:rPr>
          <w:rFonts w:cs="Calibri"/>
          <w:lang w:eastAsia="en-GB"/>
        </w:rPr>
        <w:t xml:space="preserve"> in the process of obtaining the required documents.</w:t>
      </w:r>
    </w:p>
    <w:p w:rsidR="0075349C" w:rsidRPr="00A95B27" w:rsidRDefault="0075349C" w:rsidP="00221796">
      <w:pPr>
        <w:spacing w:after="0" w:line="240" w:lineRule="auto"/>
        <w:jc w:val="both"/>
        <w:rPr>
          <w:rFonts w:cs="Calibri"/>
          <w:lang w:eastAsia="en-GB"/>
        </w:rPr>
      </w:pPr>
    </w:p>
    <w:p w:rsidR="0075349C" w:rsidRPr="00A95B27" w:rsidRDefault="0075349C" w:rsidP="00221796">
      <w:pPr>
        <w:spacing w:after="0" w:line="240" w:lineRule="auto"/>
        <w:jc w:val="both"/>
        <w:rPr>
          <w:rFonts w:cs="Calibri"/>
          <w:lang w:eastAsia="en-GB"/>
        </w:rPr>
      </w:pPr>
      <w:r w:rsidRPr="00E35825">
        <w:rPr>
          <w:rFonts w:cs="Calibri"/>
          <w:lang w:eastAsia="en-GB"/>
        </w:rPr>
        <w:t xml:space="preserve">The Law on Foreigners clearly prescribes the procedure for issuing permanent residence permits and temporary residence permits for up to three years, for the purpose of obtaining a travel document of the country of origin, for displaced and internally </w:t>
      </w:r>
      <w:r>
        <w:rPr>
          <w:rFonts w:cs="Calibri"/>
          <w:lang w:eastAsia="en-GB"/>
        </w:rPr>
        <w:t>displaced persons.</w:t>
      </w:r>
      <w:r w:rsidRPr="00E35825">
        <w:rPr>
          <w:rFonts w:cs="Calibri"/>
          <w:lang w:eastAsia="en-GB"/>
        </w:rPr>
        <w:t xml:space="preserve"> </w:t>
      </w:r>
      <w:r>
        <w:rPr>
          <w:rFonts w:cs="Calibri"/>
          <w:lang w:eastAsia="en-GB"/>
        </w:rPr>
        <w:t>H</w:t>
      </w:r>
      <w:r w:rsidRPr="002A5783">
        <w:rPr>
          <w:rFonts w:cs="Calibri"/>
          <w:lang w:eastAsia="en-GB"/>
        </w:rPr>
        <w:t>owever, in this direction it is necessary to continue cooperation with the competent authorities of th</w:t>
      </w:r>
      <w:r>
        <w:rPr>
          <w:rFonts w:cs="Calibri"/>
          <w:lang w:eastAsia="en-GB"/>
        </w:rPr>
        <w:t>e Republic of Kosovo in order for</w:t>
      </w:r>
      <w:r w:rsidRPr="002A5783">
        <w:rPr>
          <w:rFonts w:cs="Calibri"/>
          <w:lang w:eastAsia="en-GB"/>
        </w:rPr>
        <w:t xml:space="preserve"> mobile teams of Kosovo </w:t>
      </w:r>
      <w:r>
        <w:rPr>
          <w:rFonts w:cs="Calibri"/>
          <w:lang w:eastAsia="en-GB"/>
        </w:rPr>
        <w:t xml:space="preserve">to </w:t>
      </w:r>
      <w:r w:rsidRPr="00E35825">
        <w:rPr>
          <w:rFonts w:cs="Calibri"/>
          <w:lang w:eastAsia="en-GB"/>
        </w:rPr>
        <w:t xml:space="preserve">continue to visit Montenegro as needed and provide assistance to those who still need </w:t>
      </w:r>
      <w:r>
        <w:rPr>
          <w:rFonts w:cs="Calibri"/>
          <w:lang w:eastAsia="en-GB"/>
        </w:rPr>
        <w:t xml:space="preserve">to be registered in the Civil Registry of </w:t>
      </w:r>
      <w:r w:rsidRPr="00E35825">
        <w:rPr>
          <w:rFonts w:cs="Calibri"/>
          <w:lang w:eastAsia="en-GB"/>
        </w:rPr>
        <w:t xml:space="preserve">the Republic of Kosovo. We also believe that in order to further facilitate </w:t>
      </w:r>
      <w:r>
        <w:rPr>
          <w:rFonts w:cs="Calibri"/>
          <w:lang w:eastAsia="en-GB"/>
        </w:rPr>
        <w:t xml:space="preserve">easier access to </w:t>
      </w:r>
      <w:r w:rsidRPr="00E35825">
        <w:rPr>
          <w:rFonts w:cs="Calibri"/>
          <w:lang w:eastAsia="en-GB"/>
        </w:rPr>
        <w:t xml:space="preserve">the rights of this category of persons, it is necessary </w:t>
      </w:r>
      <w:r>
        <w:rPr>
          <w:rFonts w:cs="Calibri"/>
          <w:lang w:eastAsia="en-GB"/>
        </w:rPr>
        <w:t xml:space="preserve">to more actively involve the Diplomatic and Consular Mission </w:t>
      </w:r>
      <w:r w:rsidRPr="00E35825">
        <w:rPr>
          <w:rFonts w:cs="Calibri"/>
          <w:lang w:eastAsia="en-GB"/>
        </w:rPr>
        <w:t xml:space="preserve">of the Republic of Kosovo, </w:t>
      </w:r>
      <w:r>
        <w:rPr>
          <w:rFonts w:cs="Calibri"/>
          <w:lang w:eastAsia="en-GB"/>
        </w:rPr>
        <w:t xml:space="preserve">in order </w:t>
      </w:r>
      <w:r w:rsidRPr="00E35825">
        <w:rPr>
          <w:rFonts w:cs="Calibri"/>
          <w:lang w:eastAsia="en-GB"/>
        </w:rPr>
        <w:t>to provid</w:t>
      </w:r>
      <w:r>
        <w:rPr>
          <w:rFonts w:cs="Calibri"/>
          <w:lang w:eastAsia="en-GB"/>
        </w:rPr>
        <w:t>e assistance in all future cases with persons</w:t>
      </w:r>
      <w:r w:rsidRPr="00E35825">
        <w:rPr>
          <w:rFonts w:cs="Calibri"/>
          <w:lang w:eastAsia="en-GB"/>
        </w:rPr>
        <w:t xml:space="preserve"> in need of support, </w:t>
      </w:r>
      <w:r>
        <w:rPr>
          <w:rFonts w:cs="Calibri"/>
          <w:lang w:eastAsia="en-GB"/>
        </w:rPr>
        <w:t xml:space="preserve">and </w:t>
      </w:r>
      <w:r w:rsidRPr="00E35825">
        <w:rPr>
          <w:rFonts w:cs="Calibri"/>
          <w:lang w:eastAsia="en-GB"/>
        </w:rPr>
        <w:t xml:space="preserve">to officially inform the Ministry of </w:t>
      </w:r>
      <w:r>
        <w:rPr>
          <w:rFonts w:cs="Calibri"/>
          <w:lang w:eastAsia="en-GB"/>
        </w:rPr>
        <w:t xml:space="preserve">the </w:t>
      </w:r>
      <w:r w:rsidRPr="00E35825">
        <w:rPr>
          <w:rFonts w:cs="Calibri"/>
          <w:lang w:eastAsia="en-GB"/>
        </w:rPr>
        <w:t>Interior in Montenegro</w:t>
      </w:r>
      <w:r w:rsidRPr="002A5783">
        <w:t xml:space="preserve"> </w:t>
      </w:r>
      <w:r>
        <w:rPr>
          <w:rFonts w:cs="Calibri"/>
          <w:lang w:eastAsia="en-GB"/>
        </w:rPr>
        <w:t>about</w:t>
      </w:r>
      <w:r w:rsidRPr="002A5783">
        <w:rPr>
          <w:rFonts w:cs="Calibri"/>
          <w:lang w:eastAsia="en-GB"/>
        </w:rPr>
        <w:t xml:space="preserve"> the types of consular services provided in Montenegro</w:t>
      </w:r>
      <w:r w:rsidRPr="00E35825">
        <w:rPr>
          <w:rFonts w:cs="Calibri"/>
          <w:lang w:eastAsia="en-GB"/>
        </w:rPr>
        <w:t xml:space="preserve">. This is a key issue as the </w:t>
      </w:r>
      <w:r>
        <w:rPr>
          <w:rFonts w:cs="Calibri"/>
          <w:lang w:eastAsia="en-GB"/>
        </w:rPr>
        <w:t>Diplomatic and Consular Mission o</w:t>
      </w:r>
      <w:r w:rsidRPr="00E35825">
        <w:rPr>
          <w:rFonts w:cs="Calibri"/>
          <w:lang w:eastAsia="en-GB"/>
        </w:rPr>
        <w:t xml:space="preserve">f Kosovo </w:t>
      </w:r>
      <w:r>
        <w:rPr>
          <w:rFonts w:cs="Calibri"/>
          <w:lang w:eastAsia="en-GB"/>
        </w:rPr>
        <w:t>needs to provide services to their citizens at</w:t>
      </w:r>
      <w:r w:rsidRPr="00E35825">
        <w:rPr>
          <w:rFonts w:cs="Calibri"/>
          <w:lang w:eastAsia="en-GB"/>
        </w:rPr>
        <w:t xml:space="preserve"> full capacity.</w:t>
      </w:r>
    </w:p>
    <w:p w:rsidR="0075349C" w:rsidRPr="00A95B27" w:rsidRDefault="0075349C" w:rsidP="00221796">
      <w:pPr>
        <w:shd w:val="clear" w:color="auto" w:fill="FFFFFF"/>
        <w:spacing w:after="0" w:line="240" w:lineRule="auto"/>
        <w:jc w:val="both"/>
        <w:textAlignment w:val="top"/>
        <w:rPr>
          <w:rFonts w:cs="Calibri"/>
        </w:rPr>
      </w:pPr>
      <w:r w:rsidRPr="002A5783">
        <w:rPr>
          <w:rFonts w:cs="Calibri"/>
        </w:rPr>
        <w:t>In addition to persons in need of obtaining documents from Kosovo, a small group of persons has been observed in pr</w:t>
      </w:r>
      <w:r>
        <w:rPr>
          <w:rFonts w:cs="Calibri"/>
        </w:rPr>
        <w:t>actice who could not</w:t>
      </w:r>
      <w:r w:rsidRPr="002A5783">
        <w:rPr>
          <w:rFonts w:cs="Calibri"/>
        </w:rPr>
        <w:t xml:space="preserve"> obtain identification documents of the Republic</w:t>
      </w:r>
      <w:r>
        <w:rPr>
          <w:rFonts w:cs="Calibri"/>
        </w:rPr>
        <w:t xml:space="preserve"> of Serbia even though they had</w:t>
      </w:r>
      <w:r w:rsidRPr="002A5783">
        <w:rPr>
          <w:rFonts w:cs="Calibri"/>
        </w:rPr>
        <w:t xml:space="preserve"> birth certificates and citizenship</w:t>
      </w:r>
      <w:r>
        <w:rPr>
          <w:rFonts w:cs="Calibri"/>
        </w:rPr>
        <w:t xml:space="preserve"> certificates, or even ID cards for</w:t>
      </w:r>
      <w:r w:rsidRPr="002A5783">
        <w:rPr>
          <w:rFonts w:cs="Calibri"/>
        </w:rPr>
        <w:t xml:space="preserve"> foreigner with temporary residence in Montenegro. These are persons who came to Montenegro as displaced persons and who never had an identification document of the Republic of Serbia. Communication with the competent authoriti</w:t>
      </w:r>
      <w:r>
        <w:rPr>
          <w:rFonts w:cs="Calibri"/>
        </w:rPr>
        <w:t>es of the Republic of Serbia has been</w:t>
      </w:r>
      <w:r w:rsidRPr="002A5783">
        <w:rPr>
          <w:rFonts w:cs="Calibri"/>
        </w:rPr>
        <w:t xml:space="preserve"> initiated </w:t>
      </w:r>
      <w:r>
        <w:rPr>
          <w:rFonts w:cs="Calibri"/>
        </w:rPr>
        <w:t>through the UNHCR Country Office</w:t>
      </w:r>
      <w:r w:rsidRPr="002A5783">
        <w:rPr>
          <w:rFonts w:cs="Calibri"/>
        </w:rPr>
        <w:t xml:space="preserve"> in Montenegro, in order to find a solution for this group of persons in terms of obtaining identification documents of t</w:t>
      </w:r>
      <w:r>
        <w:rPr>
          <w:rFonts w:cs="Calibri"/>
        </w:rPr>
        <w:t>he Republic of Serbia, as</w:t>
      </w:r>
      <w:r w:rsidRPr="002A5783">
        <w:rPr>
          <w:rFonts w:cs="Calibri"/>
        </w:rPr>
        <w:t xml:space="preserve"> a prerequisite for regulating legal residence in Montenegro.</w:t>
      </w:r>
    </w:p>
    <w:p w:rsidR="0075349C" w:rsidRPr="00A95B27" w:rsidRDefault="0075349C" w:rsidP="00221796">
      <w:pPr>
        <w:spacing w:after="0" w:line="240" w:lineRule="auto"/>
        <w:jc w:val="both"/>
        <w:rPr>
          <w:rFonts w:cs="Calibri"/>
          <w:lang w:eastAsia="en-GB"/>
        </w:rPr>
      </w:pPr>
      <w:r w:rsidRPr="002A5783">
        <w:rPr>
          <w:rFonts w:cs="Calibri"/>
          <w:lang w:eastAsia="en-GB"/>
        </w:rPr>
        <w:t>By obtaining the status of a foreigner with permanent residence in Montenegro, an internally displaced person, among other things, has the right to an identity card for foreigners, as a personal identification document proving the identity of the person, i</w:t>
      </w:r>
      <w:r>
        <w:rPr>
          <w:rFonts w:cs="Calibri"/>
          <w:lang w:eastAsia="en-GB"/>
        </w:rPr>
        <w:t>.</w:t>
      </w:r>
      <w:r w:rsidRPr="002A5783">
        <w:rPr>
          <w:rFonts w:cs="Calibri"/>
          <w:lang w:eastAsia="en-GB"/>
        </w:rPr>
        <w:t>e</w:t>
      </w:r>
      <w:r>
        <w:rPr>
          <w:rFonts w:cs="Calibri"/>
          <w:lang w:eastAsia="en-GB"/>
        </w:rPr>
        <w:t>.</w:t>
      </w:r>
      <w:r w:rsidRPr="002A5783">
        <w:rPr>
          <w:rFonts w:cs="Calibri"/>
          <w:lang w:eastAsia="en-GB"/>
        </w:rPr>
        <w:t xml:space="preserve"> that person has the status of a foreigner with pe</w:t>
      </w:r>
      <w:r>
        <w:rPr>
          <w:rFonts w:cs="Calibri"/>
          <w:lang w:eastAsia="en-GB"/>
        </w:rPr>
        <w:t>rmanent residence in Montenegro</w:t>
      </w:r>
      <w:r w:rsidRPr="002A5783">
        <w:rPr>
          <w:rFonts w:cs="Calibri"/>
          <w:lang w:eastAsia="en-GB"/>
        </w:rPr>
        <w:t xml:space="preserve"> and nationality of the country of origin. Obtaining the status of a foreigner with permanent residence enables integration into Montenegrin society and realization of the right to work and employment, education, professional training, recognition of diplomas and certificates, social assistance, health and pension insurance, tax benefits, access to labor and s</w:t>
      </w:r>
      <w:r>
        <w:rPr>
          <w:rFonts w:cs="Calibri"/>
          <w:lang w:eastAsia="en-GB"/>
        </w:rPr>
        <w:t>ervices, freedom of association</w:t>
      </w:r>
      <w:r w:rsidRPr="002A5783">
        <w:rPr>
          <w:rFonts w:cs="Calibri"/>
          <w:lang w:eastAsia="en-GB"/>
        </w:rPr>
        <w:t>, connections and membership in organizations representing the interests of workers or employers.</w:t>
      </w:r>
    </w:p>
    <w:p w:rsidR="0075349C" w:rsidRPr="00A95B27" w:rsidRDefault="0075349C" w:rsidP="00221796">
      <w:pPr>
        <w:spacing w:after="0" w:line="240" w:lineRule="auto"/>
        <w:jc w:val="both"/>
        <w:rPr>
          <w:rFonts w:cs="Calibri"/>
          <w:lang w:eastAsia="en-GB"/>
        </w:rPr>
      </w:pPr>
    </w:p>
    <w:p w:rsidR="0075349C" w:rsidRPr="00CC7ECD" w:rsidRDefault="0075349C" w:rsidP="00CC7ECD">
      <w:pPr>
        <w:autoSpaceDE w:val="0"/>
        <w:autoSpaceDN w:val="0"/>
        <w:adjustRightInd w:val="0"/>
        <w:spacing w:after="0" w:line="240" w:lineRule="auto"/>
        <w:jc w:val="both"/>
        <w:rPr>
          <w:rFonts w:cs="Calibri"/>
          <w:i/>
          <w:u w:val="single"/>
        </w:rPr>
      </w:pPr>
      <w:r w:rsidRPr="00CC7ECD">
        <w:rPr>
          <w:rFonts w:cs="Calibri"/>
          <w:i/>
          <w:u w:val="single"/>
        </w:rPr>
        <w:t xml:space="preserve">Prohibition of expulsion </w:t>
      </w:r>
      <w:r>
        <w:rPr>
          <w:rFonts w:cs="Calibri"/>
          <w:i/>
          <w:u w:val="single"/>
        </w:rPr>
        <w:t xml:space="preserve">- safe third country - on which grounds </w:t>
      </w:r>
      <w:r w:rsidRPr="00CC7ECD">
        <w:rPr>
          <w:rFonts w:cs="Calibri"/>
          <w:i/>
          <w:u w:val="single"/>
        </w:rPr>
        <w:t xml:space="preserve">is the decision </w:t>
      </w:r>
      <w:r>
        <w:rPr>
          <w:rFonts w:cs="Calibri"/>
          <w:i/>
          <w:u w:val="single"/>
        </w:rPr>
        <w:t>rendered</w:t>
      </w:r>
      <w:r w:rsidRPr="00CC7ECD">
        <w:rPr>
          <w:rFonts w:cs="Calibri"/>
          <w:i/>
          <w:u w:val="single"/>
        </w:rPr>
        <w:t>?</w:t>
      </w:r>
    </w:p>
    <w:p w:rsidR="0075349C" w:rsidRDefault="0075349C" w:rsidP="00CC7ECD">
      <w:pPr>
        <w:autoSpaceDE w:val="0"/>
        <w:autoSpaceDN w:val="0"/>
        <w:adjustRightInd w:val="0"/>
        <w:spacing w:after="0" w:line="240" w:lineRule="auto"/>
        <w:jc w:val="both"/>
        <w:rPr>
          <w:rFonts w:cs="Calibri"/>
        </w:rPr>
      </w:pPr>
    </w:p>
    <w:p w:rsidR="0075349C" w:rsidRPr="00CC7ECD" w:rsidRDefault="0075349C" w:rsidP="00CC7ECD">
      <w:pPr>
        <w:autoSpaceDE w:val="0"/>
        <w:autoSpaceDN w:val="0"/>
        <w:adjustRightInd w:val="0"/>
        <w:spacing w:after="0" w:line="240" w:lineRule="auto"/>
        <w:jc w:val="both"/>
        <w:rPr>
          <w:rFonts w:cs="Calibri"/>
        </w:rPr>
      </w:pPr>
      <w:r w:rsidRPr="00CC7ECD">
        <w:rPr>
          <w:rFonts w:cs="Calibri"/>
        </w:rPr>
        <w:t>THE ANSWER:</w:t>
      </w:r>
    </w:p>
    <w:p w:rsidR="0075349C" w:rsidRDefault="0075349C" w:rsidP="00CC7ECD">
      <w:pPr>
        <w:autoSpaceDE w:val="0"/>
        <w:autoSpaceDN w:val="0"/>
        <w:adjustRightInd w:val="0"/>
        <w:spacing w:after="0" w:line="240" w:lineRule="auto"/>
        <w:jc w:val="both"/>
        <w:rPr>
          <w:rFonts w:cs="Calibri"/>
        </w:rPr>
      </w:pPr>
    </w:p>
    <w:p w:rsidR="0075349C" w:rsidRDefault="0075349C" w:rsidP="00CC7ECD">
      <w:pPr>
        <w:autoSpaceDE w:val="0"/>
        <w:autoSpaceDN w:val="0"/>
        <w:adjustRightInd w:val="0"/>
        <w:spacing w:after="0" w:line="240" w:lineRule="auto"/>
        <w:jc w:val="both"/>
      </w:pPr>
      <w:r w:rsidRPr="00CC7ECD">
        <w:rPr>
          <w:rFonts w:cs="Calibri"/>
        </w:rPr>
        <w:t xml:space="preserve">Article 44 of the Constitution, which guarantees the right to asylum, </w:t>
      </w:r>
      <w:r>
        <w:rPr>
          <w:rFonts w:cs="Calibri"/>
        </w:rPr>
        <w:t>comprises</w:t>
      </w:r>
      <w:r w:rsidRPr="00CC7ECD">
        <w:rPr>
          <w:rFonts w:cs="Calibri"/>
        </w:rPr>
        <w:t xml:space="preserve"> two </w:t>
      </w:r>
      <w:r>
        <w:rPr>
          <w:rFonts w:cs="Calibri"/>
        </w:rPr>
        <w:t>significant</w:t>
      </w:r>
      <w:r w:rsidRPr="00CC7ECD">
        <w:rPr>
          <w:rFonts w:cs="Calibri"/>
        </w:rPr>
        <w:t xml:space="preserve"> guarantees </w:t>
      </w:r>
      <w:r>
        <w:rPr>
          <w:rFonts w:cs="Calibri"/>
        </w:rPr>
        <w:t>with respect to</w:t>
      </w:r>
      <w:r w:rsidRPr="00CC7ECD">
        <w:rPr>
          <w:rFonts w:cs="Calibri"/>
        </w:rPr>
        <w:t xml:space="preserve"> the treatment of </w:t>
      </w:r>
      <w:r>
        <w:rPr>
          <w:rFonts w:cs="Calibri"/>
        </w:rPr>
        <w:t>foreign nationals</w:t>
      </w:r>
      <w:r w:rsidRPr="00CC7ECD">
        <w:rPr>
          <w:rFonts w:cs="Calibri"/>
        </w:rPr>
        <w:t xml:space="preserve"> </w:t>
      </w:r>
      <w:r>
        <w:rPr>
          <w:rFonts w:cs="Calibri"/>
        </w:rPr>
        <w:t>requesting</w:t>
      </w:r>
      <w:r w:rsidRPr="00CC7ECD">
        <w:rPr>
          <w:rFonts w:cs="Calibri"/>
        </w:rPr>
        <w:t xml:space="preserve"> international protection. </w:t>
      </w:r>
      <w:r>
        <w:rPr>
          <w:rFonts w:cs="Calibri"/>
        </w:rPr>
        <w:t>Primarily</w:t>
      </w:r>
      <w:r w:rsidRPr="00CC7ECD">
        <w:rPr>
          <w:rFonts w:cs="Calibri"/>
        </w:rPr>
        <w:t xml:space="preserve">, it is the right to </w:t>
      </w:r>
      <w:r>
        <w:rPr>
          <w:rFonts w:cs="Calibri"/>
        </w:rPr>
        <w:t>request</w:t>
      </w:r>
      <w:r w:rsidRPr="00CC7ECD">
        <w:rPr>
          <w:rFonts w:cs="Calibri"/>
        </w:rPr>
        <w:t xml:space="preserve"> </w:t>
      </w:r>
      <w:r>
        <w:rPr>
          <w:rFonts w:cs="Calibri"/>
        </w:rPr>
        <w:t xml:space="preserve">the </w:t>
      </w:r>
      <w:r w:rsidRPr="00CC7ECD">
        <w:rPr>
          <w:rFonts w:cs="Calibri"/>
        </w:rPr>
        <w:t xml:space="preserve">asylum, </w:t>
      </w:r>
      <w:r>
        <w:rPr>
          <w:rFonts w:cs="Calibri"/>
        </w:rPr>
        <w:t>where it is stipulated that "</w:t>
      </w:r>
      <w:r>
        <w:t>A foreign national reasonably fearing from persecution on the grounds of his/her race, language, religion or association with a nation or a group or due to own political beliefs may request asylum in Montenegro</w:t>
      </w:r>
      <w:r>
        <w:rPr>
          <w:rFonts w:cs="Calibri"/>
        </w:rPr>
        <w:t>"</w:t>
      </w:r>
      <w:r>
        <w:t xml:space="preserve">. </w:t>
      </w:r>
      <w:r>
        <w:rPr>
          <w:rFonts w:cs="Calibri"/>
        </w:rPr>
        <w:t>Then, paras.</w:t>
      </w:r>
      <w:r w:rsidRPr="00CC7ECD">
        <w:rPr>
          <w:rFonts w:cs="Calibri"/>
        </w:rPr>
        <w:t xml:space="preserve"> 2 and </w:t>
      </w:r>
      <w:r>
        <w:rPr>
          <w:rFonts w:cs="Calibri"/>
        </w:rPr>
        <w:t xml:space="preserve">3 </w:t>
      </w:r>
      <w:r w:rsidRPr="00CC7ECD">
        <w:rPr>
          <w:rFonts w:cs="Calibri"/>
        </w:rPr>
        <w:t>guarantee another extremely important international law</w:t>
      </w:r>
      <w:r>
        <w:rPr>
          <w:rFonts w:cs="Calibri"/>
        </w:rPr>
        <w:t xml:space="preserve"> </w:t>
      </w:r>
      <w:r w:rsidRPr="00CC7ECD">
        <w:rPr>
          <w:rFonts w:cs="Calibri"/>
        </w:rPr>
        <w:t xml:space="preserve">postulate, and that is the prohibition of return. </w:t>
      </w:r>
      <w:r>
        <w:rPr>
          <w:rFonts w:cs="Calibri"/>
        </w:rPr>
        <w:t>Pursuant</w:t>
      </w:r>
      <w:r w:rsidRPr="00CC7ECD">
        <w:rPr>
          <w:rFonts w:cs="Calibri"/>
        </w:rPr>
        <w:t xml:space="preserve"> to the</w:t>
      </w:r>
      <w:r>
        <w:rPr>
          <w:rFonts w:cs="Calibri"/>
        </w:rPr>
        <w:t xml:space="preserve">se provisions, a foreign national </w:t>
      </w:r>
      <w:r w:rsidRPr="00CC7ECD">
        <w:rPr>
          <w:rFonts w:cs="Calibri"/>
        </w:rPr>
        <w:t>may not be expelled from Montenegro where, due to race, religion, language or nationality, he</w:t>
      </w:r>
      <w:r>
        <w:rPr>
          <w:rFonts w:cs="Calibri"/>
        </w:rPr>
        <w:t>/she</w:t>
      </w:r>
      <w:r w:rsidRPr="00CC7ECD">
        <w:rPr>
          <w:rFonts w:cs="Calibri"/>
        </w:rPr>
        <w:t xml:space="preserve"> is threatened with death </w:t>
      </w:r>
      <w:r>
        <w:rPr>
          <w:rFonts w:cs="Calibri"/>
        </w:rPr>
        <w:t>sentence</w:t>
      </w:r>
      <w:r w:rsidRPr="00CC7ECD">
        <w:rPr>
          <w:rFonts w:cs="Calibri"/>
        </w:rPr>
        <w:t xml:space="preserve">, torture, inhuman </w:t>
      </w:r>
      <w:r>
        <w:rPr>
          <w:rFonts w:cs="Calibri"/>
        </w:rPr>
        <w:t>degradation</w:t>
      </w:r>
      <w:r w:rsidRPr="00CC7ECD">
        <w:rPr>
          <w:rFonts w:cs="Calibri"/>
        </w:rPr>
        <w:t xml:space="preserve">, persecution or serious violation of </w:t>
      </w:r>
      <w:r>
        <w:rPr>
          <w:rFonts w:cs="Calibri"/>
        </w:rPr>
        <w:t>rights guaranteed by the</w:t>
      </w:r>
      <w:r w:rsidRPr="00CC7ECD">
        <w:rPr>
          <w:rFonts w:cs="Calibri"/>
        </w:rPr>
        <w:t xml:space="preserve"> Constitution.</w:t>
      </w:r>
      <w:r>
        <w:t xml:space="preserve">  </w:t>
      </w:r>
    </w:p>
    <w:p w:rsidR="0075349C" w:rsidRDefault="0075349C" w:rsidP="00CC7ECD">
      <w:pPr>
        <w:autoSpaceDE w:val="0"/>
        <w:autoSpaceDN w:val="0"/>
        <w:adjustRightInd w:val="0"/>
        <w:spacing w:after="0" w:line="240" w:lineRule="auto"/>
        <w:jc w:val="both"/>
      </w:pPr>
    </w:p>
    <w:p w:rsidR="0075349C" w:rsidRPr="00CC7ECD" w:rsidRDefault="0075349C" w:rsidP="00CC7ECD">
      <w:pPr>
        <w:autoSpaceDE w:val="0"/>
        <w:autoSpaceDN w:val="0"/>
        <w:adjustRightInd w:val="0"/>
        <w:spacing w:after="0" w:line="240" w:lineRule="auto"/>
        <w:jc w:val="both"/>
        <w:rPr>
          <w:rFonts w:cs="Calibri"/>
        </w:rPr>
      </w:pPr>
      <w:r>
        <w:rPr>
          <w:rFonts w:cs="Calibri"/>
        </w:rPr>
        <w:t>In addition</w:t>
      </w:r>
      <w:r w:rsidRPr="00CC7ECD">
        <w:rPr>
          <w:rFonts w:cs="Calibri"/>
        </w:rPr>
        <w:t xml:space="preserve">, this principle is prescribed by Article 11 of the Law on International and Temporary Protection of Foreigners, and </w:t>
      </w:r>
      <w:r>
        <w:rPr>
          <w:rFonts w:cs="Calibri"/>
        </w:rPr>
        <w:t xml:space="preserve">it </w:t>
      </w:r>
      <w:r w:rsidRPr="00CC7ECD">
        <w:rPr>
          <w:rFonts w:cs="Calibri"/>
        </w:rPr>
        <w:t xml:space="preserve">aims to protect the </w:t>
      </w:r>
      <w:r w:rsidRPr="00C935FD">
        <w:rPr>
          <w:rFonts w:cs="Calibri"/>
          <w:i/>
        </w:rPr>
        <w:t>"</w:t>
      </w:r>
      <w:r>
        <w:rPr>
          <w:rFonts w:cs="Calibri"/>
          <w:i/>
        </w:rPr>
        <w:t>fundamental</w:t>
      </w:r>
      <w:r w:rsidRPr="00C935FD">
        <w:rPr>
          <w:rFonts w:cs="Calibri"/>
          <w:i/>
        </w:rPr>
        <w:t xml:space="preserve"> values </w:t>
      </w:r>
      <w:r w:rsidRPr="00C935FD">
        <w:rPr>
          <w:rFonts w:ascii="Arial Unicode MS" w:eastAsia="Arial Unicode MS" w:hAnsi="Arial Unicode MS" w:cs="Arial Unicode MS" w:hint="eastAsia"/>
          <w:i/>
        </w:rPr>
        <w:t>​​</w:t>
      </w:r>
      <w:r w:rsidRPr="00C935FD">
        <w:rPr>
          <w:rFonts w:cs="Calibri"/>
          <w:i/>
        </w:rPr>
        <w:t>of democratic societies"</w:t>
      </w:r>
      <w:r w:rsidRPr="00CC7ECD">
        <w:rPr>
          <w:rFonts w:cs="Calibri"/>
        </w:rPr>
        <w:t>.</w:t>
      </w:r>
    </w:p>
    <w:p w:rsidR="0075349C" w:rsidRPr="00CC7ECD" w:rsidRDefault="0075349C" w:rsidP="00CC7ECD">
      <w:pPr>
        <w:autoSpaceDE w:val="0"/>
        <w:autoSpaceDN w:val="0"/>
        <w:adjustRightInd w:val="0"/>
        <w:spacing w:after="0" w:line="240" w:lineRule="auto"/>
        <w:jc w:val="both"/>
        <w:rPr>
          <w:rFonts w:cs="Calibri"/>
        </w:rPr>
      </w:pPr>
    </w:p>
    <w:p w:rsidR="0075349C" w:rsidRPr="00CC7ECD" w:rsidRDefault="0075349C" w:rsidP="00CC7ECD">
      <w:pPr>
        <w:autoSpaceDE w:val="0"/>
        <w:autoSpaceDN w:val="0"/>
        <w:adjustRightInd w:val="0"/>
        <w:spacing w:after="0" w:line="240" w:lineRule="auto"/>
        <w:jc w:val="both"/>
        <w:rPr>
          <w:rFonts w:cs="Calibri"/>
        </w:rPr>
      </w:pPr>
      <w:r>
        <w:rPr>
          <w:rFonts w:cs="Calibri"/>
        </w:rPr>
        <w:t>In proceedings on</w:t>
      </w:r>
      <w:r w:rsidRPr="00CC7ECD">
        <w:rPr>
          <w:rFonts w:cs="Calibri"/>
        </w:rPr>
        <w:t xml:space="preserve"> the request for international protection in Montenegro, each case in administrative proceedings is examined individually, impartially and independently, with the </w:t>
      </w:r>
      <w:r>
        <w:rPr>
          <w:rFonts w:cs="Calibri"/>
        </w:rPr>
        <w:t>implementation</w:t>
      </w:r>
      <w:r w:rsidRPr="00CC7ECD">
        <w:rPr>
          <w:rFonts w:cs="Calibri"/>
        </w:rPr>
        <w:t xml:space="preserve"> of procedural protective measures, </w:t>
      </w:r>
      <w:r>
        <w:rPr>
          <w:rFonts w:cs="Calibri"/>
        </w:rPr>
        <w:t>in particular</w:t>
      </w:r>
      <w:r w:rsidRPr="00CC7ECD">
        <w:rPr>
          <w:rFonts w:cs="Calibri"/>
        </w:rPr>
        <w:t xml:space="preserve"> with a guar</w:t>
      </w:r>
      <w:r>
        <w:rPr>
          <w:rFonts w:cs="Calibri"/>
        </w:rPr>
        <w:t>antee of judicial protection, that is</w:t>
      </w:r>
      <w:r w:rsidRPr="00CC7ECD">
        <w:rPr>
          <w:rFonts w:cs="Calibri"/>
        </w:rPr>
        <w:t xml:space="preserve"> the possibility of reviewing the decision by the Administrative Court of Montenegro.</w:t>
      </w:r>
    </w:p>
    <w:p w:rsidR="0075349C" w:rsidRPr="00CC7ECD" w:rsidRDefault="0075349C" w:rsidP="00CC7ECD">
      <w:pPr>
        <w:autoSpaceDE w:val="0"/>
        <w:autoSpaceDN w:val="0"/>
        <w:adjustRightInd w:val="0"/>
        <w:spacing w:after="0" w:line="240" w:lineRule="auto"/>
        <w:jc w:val="both"/>
        <w:rPr>
          <w:rFonts w:cs="Calibri"/>
        </w:rPr>
      </w:pPr>
    </w:p>
    <w:p w:rsidR="0075349C" w:rsidRPr="00CC7ECD" w:rsidRDefault="0075349C" w:rsidP="00CC7ECD">
      <w:pPr>
        <w:autoSpaceDE w:val="0"/>
        <w:autoSpaceDN w:val="0"/>
        <w:adjustRightInd w:val="0"/>
        <w:spacing w:after="0" w:line="240" w:lineRule="auto"/>
        <w:jc w:val="both"/>
        <w:rPr>
          <w:rFonts w:cs="Calibri"/>
        </w:rPr>
      </w:pPr>
      <w:r w:rsidRPr="00CC7ECD">
        <w:rPr>
          <w:rFonts w:cs="Calibri"/>
        </w:rPr>
        <w:t>Although so far there have been no cases of deportation to a safe third country in practice, the procedure would certainly be carri</w:t>
      </w:r>
      <w:r>
        <w:rPr>
          <w:rFonts w:cs="Calibri"/>
        </w:rPr>
        <w:t>ed out through specific steps of examining</w:t>
      </w:r>
      <w:r w:rsidRPr="00CC7ECD">
        <w:rPr>
          <w:rFonts w:cs="Calibri"/>
        </w:rPr>
        <w:t xml:space="preserve"> the risk of refoulement, which </w:t>
      </w:r>
      <w:r>
        <w:rPr>
          <w:rFonts w:cs="Calibri"/>
        </w:rPr>
        <w:t>contain the following</w:t>
      </w:r>
      <w:r w:rsidRPr="00CC7ECD">
        <w:rPr>
          <w:rFonts w:cs="Calibri"/>
        </w:rPr>
        <w:t>: identifying the source of the risk of abuse; eviden</w:t>
      </w:r>
      <w:r>
        <w:rPr>
          <w:rFonts w:cs="Calibri"/>
        </w:rPr>
        <w:t>ce supporting the existence of the</w:t>
      </w:r>
      <w:r w:rsidRPr="00CC7ECD">
        <w:rPr>
          <w:rFonts w:cs="Calibri"/>
        </w:rPr>
        <w:t xml:space="preserve"> risk; rules on the burden of proof and individual guarantees.</w:t>
      </w:r>
    </w:p>
    <w:p w:rsidR="0075349C" w:rsidRPr="00CC7ECD" w:rsidRDefault="0075349C" w:rsidP="00CC7ECD">
      <w:pPr>
        <w:autoSpaceDE w:val="0"/>
        <w:autoSpaceDN w:val="0"/>
        <w:adjustRightInd w:val="0"/>
        <w:spacing w:after="0" w:line="240" w:lineRule="auto"/>
        <w:jc w:val="both"/>
        <w:rPr>
          <w:rFonts w:cs="Calibri"/>
        </w:rPr>
      </w:pPr>
    </w:p>
    <w:p w:rsidR="0075349C" w:rsidRPr="00CC7ECD" w:rsidRDefault="0075349C" w:rsidP="00CC7ECD">
      <w:pPr>
        <w:autoSpaceDE w:val="0"/>
        <w:autoSpaceDN w:val="0"/>
        <w:adjustRightInd w:val="0"/>
        <w:spacing w:after="0" w:line="240" w:lineRule="auto"/>
        <w:jc w:val="both"/>
        <w:rPr>
          <w:rFonts w:cs="Calibri"/>
        </w:rPr>
      </w:pPr>
      <w:r w:rsidRPr="00CC7ECD">
        <w:rPr>
          <w:rFonts w:cs="Calibri"/>
        </w:rPr>
        <w:t xml:space="preserve">Circumstances from which the </w:t>
      </w:r>
      <w:r w:rsidRPr="00F778D4">
        <w:rPr>
          <w:rFonts w:cs="Calibri"/>
          <w:i/>
          <w:u w:val="single"/>
        </w:rPr>
        <w:t>risks</w:t>
      </w:r>
      <w:r w:rsidRPr="00CC7ECD">
        <w:rPr>
          <w:rFonts w:cs="Calibri"/>
        </w:rPr>
        <w:t xml:space="preserve"> of abuse may arise and which are the subject of evidence in the procedure </w:t>
      </w:r>
      <w:r>
        <w:rPr>
          <w:rFonts w:cs="Calibri"/>
        </w:rPr>
        <w:t xml:space="preserve">of </w:t>
      </w:r>
      <w:r w:rsidRPr="00CC7ECD">
        <w:rPr>
          <w:rFonts w:cs="Calibri"/>
        </w:rPr>
        <w:t xml:space="preserve">forced return can be categorized into those related to individual circumstances and those that are more general and do not affect </w:t>
      </w:r>
      <w:r>
        <w:rPr>
          <w:rFonts w:cs="Calibri"/>
        </w:rPr>
        <w:t>solely</w:t>
      </w:r>
      <w:r w:rsidRPr="00CC7ECD">
        <w:rPr>
          <w:rFonts w:cs="Calibri"/>
        </w:rPr>
        <w:t xml:space="preserve"> the protected person but are the result of</w:t>
      </w:r>
      <w:r>
        <w:rPr>
          <w:rFonts w:cs="Calibri"/>
        </w:rPr>
        <w:t>,</w:t>
      </w:r>
      <w:r w:rsidRPr="00CC7ECD">
        <w:rPr>
          <w:rFonts w:cs="Calibri"/>
        </w:rPr>
        <w:t xml:space="preserve"> for example, the state of general insecurity from which arbitrary forms of denial of human rights arise. In the case of </w:t>
      </w:r>
      <w:r>
        <w:rPr>
          <w:rFonts w:cs="Calibri"/>
        </w:rPr>
        <w:t>foreign nationals</w:t>
      </w:r>
      <w:r w:rsidRPr="00CC7ECD">
        <w:rPr>
          <w:rFonts w:cs="Calibri"/>
        </w:rPr>
        <w:t xml:space="preserve"> seeking international protection in Montenegro and their return to a safe third country, these general circumstances may </w:t>
      </w:r>
      <w:r>
        <w:rPr>
          <w:rFonts w:cs="Calibri"/>
        </w:rPr>
        <w:t>derive</w:t>
      </w:r>
      <w:r w:rsidRPr="00CC7ECD">
        <w:rPr>
          <w:rFonts w:cs="Calibri"/>
        </w:rPr>
        <w:t xml:space="preserve"> from the fact, for example, that the asylum system in the receiving country is dysfunctional.</w:t>
      </w:r>
    </w:p>
    <w:p w:rsidR="0075349C" w:rsidRPr="004D4576" w:rsidRDefault="0075349C" w:rsidP="00CC7ECD">
      <w:pPr>
        <w:autoSpaceDE w:val="0"/>
        <w:autoSpaceDN w:val="0"/>
        <w:adjustRightInd w:val="0"/>
        <w:spacing w:after="0" w:line="240" w:lineRule="auto"/>
        <w:jc w:val="both"/>
        <w:rPr>
          <w:rFonts w:cs="Calibri"/>
        </w:rPr>
      </w:pPr>
    </w:p>
    <w:p w:rsidR="0075349C" w:rsidRPr="00CC7ECD" w:rsidRDefault="0075349C" w:rsidP="00CC7ECD">
      <w:pPr>
        <w:jc w:val="both"/>
        <w:rPr>
          <w:rFonts w:cs="Calibri"/>
        </w:rPr>
      </w:pPr>
      <w:r w:rsidRPr="00CC7ECD">
        <w:rPr>
          <w:rFonts w:cs="Calibri"/>
        </w:rPr>
        <w:t xml:space="preserve">With </w:t>
      </w:r>
      <w:r>
        <w:rPr>
          <w:rFonts w:cs="Calibri"/>
        </w:rPr>
        <w:t>respect</w:t>
      </w:r>
      <w:r w:rsidRPr="00CC7ECD">
        <w:rPr>
          <w:rFonts w:cs="Calibri"/>
        </w:rPr>
        <w:t xml:space="preserve"> to the concept of a safe third country, individual </w:t>
      </w:r>
      <w:r w:rsidRPr="00FE1DF8">
        <w:rPr>
          <w:rFonts w:cs="Calibri"/>
          <w:i/>
          <w:u w:val="single"/>
        </w:rPr>
        <w:t>evidence</w:t>
      </w:r>
      <w:r w:rsidRPr="00CC7ECD">
        <w:rPr>
          <w:rFonts w:cs="Calibri"/>
        </w:rPr>
        <w:t xml:space="preserve"> would relate to the individual's personal circumstances </w:t>
      </w:r>
      <w:r>
        <w:rPr>
          <w:rFonts w:cs="Calibri"/>
        </w:rPr>
        <w:t>with a view to the</w:t>
      </w:r>
      <w:r w:rsidRPr="00CC7ECD">
        <w:rPr>
          <w:rFonts w:cs="Calibri"/>
        </w:rPr>
        <w:t xml:space="preserve"> treatment in a country designated as safe for him</w:t>
      </w:r>
      <w:r>
        <w:rPr>
          <w:rFonts w:cs="Calibri"/>
        </w:rPr>
        <w:t>/her</w:t>
      </w:r>
      <w:r w:rsidRPr="00CC7ECD">
        <w:rPr>
          <w:rFonts w:cs="Calibri"/>
        </w:rPr>
        <w:t>. This could be violence to which he</w:t>
      </w:r>
      <w:r>
        <w:rPr>
          <w:rFonts w:cs="Calibri"/>
        </w:rPr>
        <w:t>/she</w:t>
      </w:r>
      <w:r w:rsidRPr="00CC7ECD">
        <w:rPr>
          <w:rFonts w:cs="Calibri"/>
        </w:rPr>
        <w:t xml:space="preserve"> was exposed by the police</w:t>
      </w:r>
      <w:r>
        <w:rPr>
          <w:rFonts w:cs="Calibri"/>
        </w:rPr>
        <w:t xml:space="preserve"> authorities</w:t>
      </w:r>
      <w:r w:rsidRPr="00CC7ECD">
        <w:rPr>
          <w:rFonts w:cs="Calibri"/>
        </w:rPr>
        <w:t>, denial of access to the territory, deprivation of liberty in a detention c</w:t>
      </w:r>
      <w:r>
        <w:rPr>
          <w:rFonts w:cs="Calibri"/>
        </w:rPr>
        <w:t>enter where conditions are poor</w:t>
      </w:r>
      <w:r w:rsidRPr="00CC7ECD">
        <w:rPr>
          <w:rFonts w:cs="Calibri"/>
        </w:rPr>
        <w:t xml:space="preserve">... </w:t>
      </w:r>
      <w:r>
        <w:rPr>
          <w:rFonts w:cs="Calibri"/>
        </w:rPr>
        <w:t>surely</w:t>
      </w:r>
      <w:r w:rsidRPr="00CC7ECD">
        <w:rPr>
          <w:rFonts w:cs="Calibri"/>
        </w:rPr>
        <w:t xml:space="preserve">, this </w:t>
      </w:r>
      <w:r>
        <w:rPr>
          <w:rFonts w:cs="Calibri"/>
        </w:rPr>
        <w:t>authority</w:t>
      </w:r>
      <w:r w:rsidRPr="00CC7ECD">
        <w:rPr>
          <w:rFonts w:cs="Calibri"/>
        </w:rPr>
        <w:t xml:space="preserve"> would conduct a thorough risk assessment of refoulement and substantiate its d</w:t>
      </w:r>
      <w:r>
        <w:rPr>
          <w:rFonts w:cs="Calibri"/>
        </w:rPr>
        <w:t xml:space="preserve">ecision with material evidence and </w:t>
      </w:r>
      <w:r w:rsidRPr="00CC7ECD">
        <w:rPr>
          <w:rFonts w:cs="Calibri"/>
        </w:rPr>
        <w:t xml:space="preserve">evidence from other reliable and objective </w:t>
      </w:r>
      <w:r>
        <w:rPr>
          <w:rFonts w:cs="Calibri"/>
        </w:rPr>
        <w:t>sources, e.g. UN agencies, etc.</w:t>
      </w:r>
    </w:p>
    <w:p w:rsidR="0075349C" w:rsidRPr="00CC7ECD" w:rsidRDefault="0075349C" w:rsidP="00CC7ECD">
      <w:pPr>
        <w:jc w:val="both"/>
        <w:rPr>
          <w:rFonts w:cs="Calibri"/>
        </w:rPr>
      </w:pPr>
      <w:r w:rsidRPr="00CC7ECD">
        <w:rPr>
          <w:rFonts w:cs="Calibri"/>
        </w:rPr>
        <w:t xml:space="preserve">The </w:t>
      </w:r>
      <w:r w:rsidRPr="00400A05">
        <w:rPr>
          <w:rFonts w:cs="Calibri"/>
          <w:i/>
          <w:u w:val="single"/>
        </w:rPr>
        <w:t xml:space="preserve">burden of proof </w:t>
      </w:r>
      <w:r w:rsidRPr="00CC7ECD">
        <w:rPr>
          <w:rFonts w:cs="Calibri"/>
        </w:rPr>
        <w:t xml:space="preserve">is shared, this </w:t>
      </w:r>
      <w:r>
        <w:rPr>
          <w:rFonts w:cs="Calibri"/>
        </w:rPr>
        <w:t>authority</w:t>
      </w:r>
      <w:r w:rsidRPr="00CC7ECD">
        <w:rPr>
          <w:rFonts w:cs="Calibri"/>
        </w:rPr>
        <w:t xml:space="preserve"> has an obligation to take into account not only the evidence submitted by the </w:t>
      </w:r>
      <w:r>
        <w:rPr>
          <w:rFonts w:cs="Calibri"/>
        </w:rPr>
        <w:t>foreign national</w:t>
      </w:r>
      <w:r w:rsidRPr="00CC7ECD">
        <w:rPr>
          <w:rFonts w:cs="Calibri"/>
        </w:rPr>
        <w:t xml:space="preserve"> seeking international protection, but also other facts that primarily </w:t>
      </w:r>
      <w:r>
        <w:rPr>
          <w:rFonts w:cs="Calibri"/>
        </w:rPr>
        <w:t>refer</w:t>
      </w:r>
      <w:r w:rsidRPr="00CC7ECD">
        <w:rPr>
          <w:rFonts w:cs="Calibri"/>
        </w:rPr>
        <w:t xml:space="preserve"> to the situation </w:t>
      </w:r>
      <w:r>
        <w:rPr>
          <w:rFonts w:cs="Calibri"/>
        </w:rPr>
        <w:t xml:space="preserve">in </w:t>
      </w:r>
      <w:r w:rsidRPr="00CC7ECD">
        <w:rPr>
          <w:rFonts w:cs="Calibri"/>
        </w:rPr>
        <w:t xml:space="preserve">general and </w:t>
      </w:r>
      <w:r>
        <w:rPr>
          <w:rFonts w:cs="Calibri"/>
        </w:rPr>
        <w:t xml:space="preserve">to the </w:t>
      </w:r>
      <w:r w:rsidRPr="00CC7ECD">
        <w:rPr>
          <w:rFonts w:cs="Calibri"/>
        </w:rPr>
        <w:t xml:space="preserve">level of </w:t>
      </w:r>
      <w:r>
        <w:rPr>
          <w:rFonts w:cs="Calibri"/>
        </w:rPr>
        <w:t>exercise</w:t>
      </w:r>
      <w:r w:rsidRPr="00CC7ECD">
        <w:rPr>
          <w:rFonts w:cs="Calibri"/>
        </w:rPr>
        <w:t xml:space="preserve"> and protection of human rights in the receiving country.</w:t>
      </w:r>
    </w:p>
    <w:p w:rsidR="0075349C" w:rsidRPr="00CC7ECD" w:rsidRDefault="0075349C" w:rsidP="00CC7ECD">
      <w:pPr>
        <w:jc w:val="both"/>
        <w:rPr>
          <w:rFonts w:cs="Calibri"/>
        </w:rPr>
      </w:pPr>
    </w:p>
    <w:p w:rsidR="0075349C" w:rsidRDefault="0075349C" w:rsidP="00CC7ECD">
      <w:pPr>
        <w:jc w:val="both"/>
        <w:rPr>
          <w:rFonts w:cs="Calibri"/>
        </w:rPr>
      </w:pPr>
      <w:r w:rsidRPr="00CC7ECD">
        <w:rPr>
          <w:rFonts w:cs="Calibri"/>
        </w:rPr>
        <w:t xml:space="preserve">In cases where the concept of a safe third country would be applied, the most </w:t>
      </w:r>
      <w:r>
        <w:rPr>
          <w:rFonts w:cs="Calibri"/>
        </w:rPr>
        <w:t>relevant</w:t>
      </w:r>
      <w:r w:rsidRPr="00CC7ECD">
        <w:rPr>
          <w:rFonts w:cs="Calibri"/>
        </w:rPr>
        <w:t xml:space="preserve"> issue with </w:t>
      </w:r>
      <w:r w:rsidRPr="00400A05">
        <w:rPr>
          <w:rFonts w:cs="Calibri"/>
          <w:i/>
          <w:u w:val="single"/>
        </w:rPr>
        <w:t xml:space="preserve">individual guarantees </w:t>
      </w:r>
      <w:r w:rsidRPr="00CC7ECD">
        <w:rPr>
          <w:rFonts w:cs="Calibri"/>
        </w:rPr>
        <w:t>is that their content reflects a clear over</w:t>
      </w:r>
      <w:r>
        <w:rPr>
          <w:rFonts w:cs="Calibri"/>
        </w:rPr>
        <w:t>view of the identified risks, that is,</w:t>
      </w:r>
      <w:r w:rsidRPr="00CC7ECD">
        <w:rPr>
          <w:rFonts w:cs="Calibri"/>
        </w:rPr>
        <w:t xml:space="preserve"> this </w:t>
      </w:r>
      <w:r>
        <w:rPr>
          <w:rFonts w:cs="Calibri"/>
        </w:rPr>
        <w:t>authority</w:t>
      </w:r>
      <w:r w:rsidRPr="00CC7ECD">
        <w:rPr>
          <w:rFonts w:cs="Calibri"/>
        </w:rPr>
        <w:t xml:space="preserve"> is obliged to obtain true guarantees that rights </w:t>
      </w:r>
      <w:r>
        <w:rPr>
          <w:rFonts w:cs="Calibri"/>
        </w:rPr>
        <w:t xml:space="preserve">of </w:t>
      </w:r>
      <w:r w:rsidRPr="00CC7ECD">
        <w:rPr>
          <w:rFonts w:cs="Calibri"/>
        </w:rPr>
        <w:t>individual</w:t>
      </w:r>
      <w:r>
        <w:rPr>
          <w:rFonts w:cs="Calibri"/>
        </w:rPr>
        <w:t>s</w:t>
      </w:r>
      <w:r w:rsidRPr="00CC7ECD">
        <w:rPr>
          <w:rFonts w:cs="Calibri"/>
        </w:rPr>
        <w:t xml:space="preserve"> will be </w:t>
      </w:r>
      <w:r>
        <w:rPr>
          <w:rFonts w:cs="Calibri"/>
        </w:rPr>
        <w:t>complied with. P</w:t>
      </w:r>
      <w:r w:rsidRPr="00CC7ECD">
        <w:rPr>
          <w:rFonts w:cs="Calibri"/>
        </w:rPr>
        <w:t>articular</w:t>
      </w:r>
      <w:r>
        <w:rPr>
          <w:rFonts w:cs="Calibri"/>
        </w:rPr>
        <w:t>ly</w:t>
      </w:r>
      <w:r w:rsidRPr="00CC7ECD">
        <w:rPr>
          <w:rFonts w:cs="Calibri"/>
        </w:rPr>
        <w:t>, access to the asylum procedure and consideration of asylum applications on the merits, adequate material conditions of accommodation or appropriate health care.</w:t>
      </w:r>
    </w:p>
    <w:p w:rsidR="0075349C" w:rsidRPr="00CC7ECD" w:rsidRDefault="0075349C" w:rsidP="00CC7ECD">
      <w:pPr>
        <w:jc w:val="both"/>
        <w:rPr>
          <w:rFonts w:cs="Calibri"/>
          <w:i/>
          <w:u w:val="single"/>
        </w:rPr>
      </w:pPr>
      <w:r w:rsidRPr="00CC7ECD">
        <w:rPr>
          <w:rFonts w:cs="Calibri"/>
          <w:i/>
          <w:u w:val="single"/>
        </w:rPr>
        <w:t xml:space="preserve">Judgments of the Administrative Court (The Administrative Court issued judgments </w:t>
      </w:r>
      <w:r>
        <w:rPr>
          <w:rFonts w:cs="Calibri"/>
          <w:i/>
          <w:u w:val="single"/>
        </w:rPr>
        <w:t>establishing</w:t>
      </w:r>
      <w:r w:rsidRPr="00CC7ECD">
        <w:rPr>
          <w:rFonts w:cs="Calibri"/>
          <w:i/>
          <w:u w:val="single"/>
        </w:rPr>
        <w:t xml:space="preserve"> that the selection of a safe third country was not adequately made - comment by the Ministry of </w:t>
      </w:r>
      <w:r>
        <w:rPr>
          <w:rFonts w:cs="Calibri"/>
          <w:i/>
          <w:u w:val="single"/>
        </w:rPr>
        <w:t>Internal Affairs</w:t>
      </w:r>
      <w:r w:rsidRPr="00CC7ECD">
        <w:rPr>
          <w:rFonts w:cs="Calibri"/>
          <w:i/>
          <w:u w:val="single"/>
        </w:rPr>
        <w:t>)</w:t>
      </w:r>
    </w:p>
    <w:p w:rsidR="0075349C" w:rsidRPr="00CC7ECD" w:rsidRDefault="0075349C" w:rsidP="00CC7ECD">
      <w:pPr>
        <w:jc w:val="both"/>
        <w:rPr>
          <w:rFonts w:cs="Calibri"/>
        </w:rPr>
      </w:pPr>
      <w:r w:rsidRPr="00CC7ECD">
        <w:rPr>
          <w:rFonts w:cs="Calibri"/>
        </w:rPr>
        <w:t>THE ANSWER:</w:t>
      </w:r>
    </w:p>
    <w:p w:rsidR="0075349C" w:rsidRPr="00CC7ECD" w:rsidRDefault="0075349C" w:rsidP="00CC7ECD">
      <w:pPr>
        <w:jc w:val="both"/>
        <w:rPr>
          <w:rFonts w:cs="Calibri"/>
        </w:rPr>
      </w:pPr>
      <w:r w:rsidRPr="00CC7ECD">
        <w:rPr>
          <w:rFonts w:cs="Calibri"/>
        </w:rPr>
        <w:t xml:space="preserve">During 2020, there were a number of judgments of the Administrative Court of Montenegro in which it was pointed out that the use of the institute "safe third country" </w:t>
      </w:r>
      <w:r>
        <w:rPr>
          <w:rFonts w:cs="Calibri"/>
        </w:rPr>
        <w:t>has</w:t>
      </w:r>
      <w:r w:rsidRPr="00CC7ECD">
        <w:rPr>
          <w:rFonts w:cs="Calibri"/>
        </w:rPr>
        <w:t xml:space="preserve"> not </w:t>
      </w:r>
      <w:r>
        <w:rPr>
          <w:rFonts w:cs="Calibri"/>
        </w:rPr>
        <w:t xml:space="preserve">been </w:t>
      </w:r>
      <w:r w:rsidRPr="00CC7ECD">
        <w:rPr>
          <w:rFonts w:cs="Calibri"/>
        </w:rPr>
        <w:t xml:space="preserve">adequately </w:t>
      </w:r>
      <w:r>
        <w:rPr>
          <w:rFonts w:cs="Calibri"/>
        </w:rPr>
        <w:t>reasoned</w:t>
      </w:r>
      <w:r w:rsidRPr="00CC7ECD">
        <w:rPr>
          <w:rFonts w:cs="Calibri"/>
        </w:rPr>
        <w:t xml:space="preserve">. In order to improve asylum procedures in this context and further educate decision-makers, the training of officials by the EUAA and UNHCR was requested at the initiative of the Directorate </w:t>
      </w:r>
      <w:r>
        <w:rPr>
          <w:rFonts w:cs="Calibri"/>
        </w:rPr>
        <w:t xml:space="preserve">for </w:t>
      </w:r>
      <w:r w:rsidRPr="00CC7ECD">
        <w:rPr>
          <w:rFonts w:cs="Calibri"/>
        </w:rPr>
        <w:t>Asylum</w:t>
      </w:r>
      <w:r>
        <w:rPr>
          <w:rFonts w:cs="Calibri"/>
        </w:rPr>
        <w:t>. Officials of the</w:t>
      </w:r>
      <w:r w:rsidRPr="00254FD6">
        <w:rPr>
          <w:rFonts w:cs="Calibri"/>
        </w:rPr>
        <w:t xml:space="preserve"> </w:t>
      </w:r>
      <w:r w:rsidRPr="00CC7ECD">
        <w:rPr>
          <w:rFonts w:cs="Calibri"/>
        </w:rPr>
        <w:t xml:space="preserve">Directorate </w:t>
      </w:r>
      <w:r>
        <w:rPr>
          <w:rFonts w:cs="Calibri"/>
        </w:rPr>
        <w:t>for A</w:t>
      </w:r>
      <w:r w:rsidRPr="00CC7ECD">
        <w:rPr>
          <w:rFonts w:cs="Calibri"/>
        </w:rPr>
        <w:t xml:space="preserve">sylum </w:t>
      </w:r>
      <w:r>
        <w:rPr>
          <w:rFonts w:cs="Calibri"/>
        </w:rPr>
        <w:t>attended a regional workshop entitled</w:t>
      </w:r>
      <w:r w:rsidRPr="00CC7ECD">
        <w:rPr>
          <w:rFonts w:cs="Calibri"/>
        </w:rPr>
        <w:t xml:space="preserve"> "Safe Country of Origin and Safe Third Country", and </w:t>
      </w:r>
      <w:r>
        <w:rPr>
          <w:rFonts w:cs="Calibri"/>
        </w:rPr>
        <w:t xml:space="preserve">the </w:t>
      </w:r>
      <w:r w:rsidRPr="00CC7ECD">
        <w:rPr>
          <w:rFonts w:cs="Calibri"/>
        </w:rPr>
        <w:t xml:space="preserve">bilateral cooperation on this </w:t>
      </w:r>
      <w:r>
        <w:rPr>
          <w:rFonts w:cs="Calibri"/>
        </w:rPr>
        <w:t>issue</w:t>
      </w:r>
      <w:r w:rsidRPr="00CC7ECD">
        <w:rPr>
          <w:rFonts w:cs="Calibri"/>
        </w:rPr>
        <w:t xml:space="preserve"> between the Directorate </w:t>
      </w:r>
      <w:r>
        <w:rPr>
          <w:rFonts w:cs="Calibri"/>
        </w:rPr>
        <w:t xml:space="preserve">for </w:t>
      </w:r>
      <w:r w:rsidRPr="00CC7ECD">
        <w:rPr>
          <w:rFonts w:cs="Calibri"/>
        </w:rPr>
        <w:t xml:space="preserve">Asylum and the EUAA was </w:t>
      </w:r>
      <w:r>
        <w:rPr>
          <w:rFonts w:cs="Calibri"/>
        </w:rPr>
        <w:t>implemented</w:t>
      </w:r>
      <w:r w:rsidRPr="00CC7ECD">
        <w:rPr>
          <w:rFonts w:cs="Calibri"/>
        </w:rPr>
        <w:t xml:space="preserve"> on </w:t>
      </w:r>
      <w:r>
        <w:rPr>
          <w:rFonts w:cs="Calibri"/>
        </w:rPr>
        <w:t xml:space="preserve">28 May </w:t>
      </w:r>
      <w:r w:rsidRPr="00CC7ECD">
        <w:rPr>
          <w:rFonts w:cs="Calibri"/>
        </w:rPr>
        <w:t>2021.</w:t>
      </w:r>
    </w:p>
    <w:p w:rsidR="0075349C" w:rsidRPr="00CC7ECD" w:rsidRDefault="0075349C" w:rsidP="00CC7ECD">
      <w:pPr>
        <w:jc w:val="both"/>
        <w:rPr>
          <w:rFonts w:cs="Calibri"/>
        </w:rPr>
      </w:pPr>
      <w:r>
        <w:rPr>
          <w:rFonts w:cs="Calibri"/>
        </w:rPr>
        <w:t>Additionally</w:t>
      </w:r>
      <w:r w:rsidRPr="00CC7ECD">
        <w:rPr>
          <w:rFonts w:cs="Calibri"/>
        </w:rPr>
        <w:t xml:space="preserve">, in the same context, a one-day online training for </w:t>
      </w:r>
      <w:r>
        <w:rPr>
          <w:rFonts w:cs="Calibri"/>
        </w:rPr>
        <w:t xml:space="preserve">officers of the Directorate for </w:t>
      </w:r>
      <w:r w:rsidRPr="00CC7ECD">
        <w:rPr>
          <w:rFonts w:cs="Calibri"/>
        </w:rPr>
        <w:t xml:space="preserve">Asylum on </w:t>
      </w:r>
      <w:r>
        <w:rPr>
          <w:rFonts w:cs="Calibri"/>
        </w:rPr>
        <w:t xml:space="preserve">the subject of </w:t>
      </w:r>
      <w:r w:rsidRPr="00CC7ECD">
        <w:rPr>
          <w:rFonts w:cs="Calibri"/>
        </w:rPr>
        <w:t>safe countries (safe country of origin, safe third country, European safe third country) was held, during which experts presented the concept of safe countries from</w:t>
      </w:r>
      <w:r>
        <w:rPr>
          <w:rFonts w:cs="Calibri"/>
        </w:rPr>
        <w:t xml:space="preserve"> the Directive on Procedures (2013/</w:t>
      </w:r>
      <w:r w:rsidRPr="00CC7ECD">
        <w:rPr>
          <w:rFonts w:cs="Calibri"/>
        </w:rPr>
        <w:t>32),</w:t>
      </w:r>
      <w:r>
        <w:rPr>
          <w:rFonts w:cs="Calibri"/>
        </w:rPr>
        <w:t xml:space="preserve"> comparative practices from the</w:t>
      </w:r>
      <w:r w:rsidRPr="00CC7ECD">
        <w:rPr>
          <w:rFonts w:cs="Calibri"/>
        </w:rPr>
        <w:t xml:space="preserve"> European Union countries and the latest decisions of European courts in the application of this concept.</w:t>
      </w:r>
    </w:p>
    <w:p w:rsidR="0075349C" w:rsidRDefault="0075349C" w:rsidP="00CC7ECD">
      <w:pPr>
        <w:jc w:val="both"/>
        <w:rPr>
          <w:rFonts w:cs="Calibri"/>
        </w:rPr>
      </w:pPr>
      <w:r w:rsidRPr="00CC7ECD">
        <w:rPr>
          <w:rFonts w:cs="Calibri"/>
        </w:rPr>
        <w:t xml:space="preserve">After the trainings, all new decisions of the Directorate </w:t>
      </w:r>
      <w:r>
        <w:rPr>
          <w:rFonts w:cs="Calibri"/>
        </w:rPr>
        <w:t xml:space="preserve">for </w:t>
      </w:r>
      <w:r w:rsidRPr="00CC7ECD">
        <w:rPr>
          <w:rFonts w:cs="Calibri"/>
        </w:rPr>
        <w:t xml:space="preserve">Asylum in 2021 were confirmed by the Administrative Court, </w:t>
      </w:r>
      <w:r w:rsidRPr="00221796">
        <w:rPr>
          <w:rFonts w:cs="Calibri"/>
        </w:rPr>
        <w:t>and the previous decision on the merits, without au</w:t>
      </w:r>
      <w:r w:rsidRPr="00CC7ECD">
        <w:rPr>
          <w:rFonts w:cs="Calibri"/>
        </w:rPr>
        <w:t>tomatic application of the concept of "safe third country".</w:t>
      </w:r>
      <w:r w:rsidRPr="004D4576">
        <w:rPr>
          <w:rFonts w:cs="Calibri"/>
        </w:rPr>
        <w:t xml:space="preserve"> </w:t>
      </w:r>
    </w:p>
    <w:p w:rsidR="0075349C" w:rsidRDefault="0075349C" w:rsidP="00CC7ECD">
      <w:pPr>
        <w:spacing w:after="0" w:line="240" w:lineRule="auto"/>
        <w:jc w:val="both"/>
        <w:rPr>
          <w:rFonts w:cs="Calibri"/>
          <w:i/>
          <w:u w:val="single"/>
        </w:rPr>
      </w:pPr>
      <w:r w:rsidRPr="0047403E">
        <w:rPr>
          <w:rFonts w:cs="Calibri"/>
          <w:i/>
          <w:u w:val="single"/>
        </w:rPr>
        <w:t>Are victims of torture recorded and documented in terms of procedures for granting international protection?</w:t>
      </w:r>
    </w:p>
    <w:p w:rsidR="0075349C" w:rsidRPr="0047403E" w:rsidRDefault="0075349C" w:rsidP="00CC7ECD">
      <w:pPr>
        <w:spacing w:after="0" w:line="240" w:lineRule="auto"/>
        <w:jc w:val="both"/>
        <w:rPr>
          <w:rFonts w:cs="Calibri"/>
          <w:i/>
          <w:u w:val="single"/>
        </w:rPr>
      </w:pPr>
    </w:p>
    <w:p w:rsidR="0075349C" w:rsidRDefault="0075349C" w:rsidP="00CC7ECD">
      <w:pPr>
        <w:spacing w:after="0" w:line="240" w:lineRule="auto"/>
        <w:jc w:val="both"/>
        <w:rPr>
          <w:rFonts w:cs="Calibri"/>
        </w:rPr>
      </w:pPr>
      <w:r w:rsidRPr="00CC7ECD">
        <w:rPr>
          <w:rFonts w:cs="Calibri"/>
        </w:rPr>
        <w:t>THE ANSWER:</w:t>
      </w:r>
    </w:p>
    <w:p w:rsidR="0075349C" w:rsidRPr="00CC7ECD" w:rsidRDefault="0075349C" w:rsidP="00CC7ECD">
      <w:pPr>
        <w:spacing w:after="0" w:line="240" w:lineRule="auto"/>
        <w:jc w:val="both"/>
        <w:rPr>
          <w:rFonts w:cs="Calibri"/>
        </w:rPr>
      </w:pPr>
      <w:bookmarkStart w:id="0" w:name="_GoBack"/>
      <w:bookmarkEnd w:id="0"/>
    </w:p>
    <w:p w:rsidR="0075349C" w:rsidRPr="00CC7ECD" w:rsidRDefault="0075349C" w:rsidP="00CC7ECD">
      <w:pPr>
        <w:spacing w:after="0" w:line="240" w:lineRule="auto"/>
        <w:jc w:val="both"/>
        <w:rPr>
          <w:rFonts w:cs="Calibri"/>
        </w:rPr>
      </w:pPr>
      <w:r w:rsidRPr="00CC7ECD">
        <w:rPr>
          <w:rFonts w:cs="Calibri"/>
        </w:rPr>
        <w:t xml:space="preserve">Article 20 of the Law on International and Temporary Protection of </w:t>
      </w:r>
      <w:r>
        <w:rPr>
          <w:rFonts w:cs="Calibri"/>
        </w:rPr>
        <w:t>Foreign Nationals stipulates that a foreign national requesting</w:t>
      </w:r>
      <w:r w:rsidRPr="00CC7ECD">
        <w:rPr>
          <w:rFonts w:cs="Calibri"/>
        </w:rPr>
        <w:t xml:space="preserve"> international protection who, given his</w:t>
      </w:r>
      <w:r>
        <w:rPr>
          <w:rFonts w:cs="Calibri"/>
        </w:rPr>
        <w:t>/her</w:t>
      </w:r>
      <w:r w:rsidRPr="00CC7ECD">
        <w:rPr>
          <w:rFonts w:cs="Calibri"/>
        </w:rPr>
        <w:t xml:space="preserve"> personal </w:t>
      </w:r>
      <w:r>
        <w:rPr>
          <w:rFonts w:cs="Calibri"/>
        </w:rPr>
        <w:t>features</w:t>
      </w:r>
      <w:r w:rsidRPr="00CC7ECD">
        <w:rPr>
          <w:rFonts w:cs="Calibri"/>
        </w:rPr>
        <w:t xml:space="preserve"> and circumstances (age, </w:t>
      </w:r>
      <w:r>
        <w:rPr>
          <w:rFonts w:cs="Calibri"/>
        </w:rPr>
        <w:t>gender</w:t>
      </w:r>
      <w:r w:rsidRPr="00CC7ECD">
        <w:rPr>
          <w:rFonts w:cs="Calibri"/>
        </w:rPr>
        <w:t xml:space="preserve">, sexual orientation, gender identity, </w:t>
      </w:r>
      <w:r>
        <w:rPr>
          <w:rFonts w:cs="Calibri"/>
        </w:rPr>
        <w:t>severe</w:t>
      </w:r>
      <w:r w:rsidRPr="00CC7ECD">
        <w:rPr>
          <w:rFonts w:cs="Calibri"/>
        </w:rPr>
        <w:t xml:space="preserve"> </w:t>
      </w:r>
      <w:r>
        <w:rPr>
          <w:rFonts w:cs="Calibri"/>
        </w:rPr>
        <w:t>disease</w:t>
      </w:r>
      <w:r w:rsidRPr="00CC7ECD">
        <w:rPr>
          <w:rFonts w:cs="Calibri"/>
        </w:rPr>
        <w:t>, mental health or the consequences of torture, rape or other severe forms of ps</w:t>
      </w:r>
      <w:r>
        <w:rPr>
          <w:rFonts w:cs="Calibri"/>
        </w:rPr>
        <w:t>ychological, physical or gender- and sex-</w:t>
      </w:r>
      <w:r w:rsidRPr="00CC7ECD">
        <w:rPr>
          <w:rFonts w:cs="Calibri"/>
        </w:rPr>
        <w:t xml:space="preserve">based violence), is not </w:t>
      </w:r>
      <w:r>
        <w:rPr>
          <w:rFonts w:cs="Calibri"/>
        </w:rPr>
        <w:t>entirely</w:t>
      </w:r>
      <w:r w:rsidRPr="00CC7ECD">
        <w:rPr>
          <w:rFonts w:cs="Calibri"/>
        </w:rPr>
        <w:t xml:space="preserve"> capable of exercising </w:t>
      </w:r>
      <w:r>
        <w:rPr>
          <w:rFonts w:cs="Calibri"/>
        </w:rPr>
        <w:t xml:space="preserve">his/her </w:t>
      </w:r>
      <w:r w:rsidRPr="00CC7ECD">
        <w:rPr>
          <w:rFonts w:cs="Calibri"/>
        </w:rPr>
        <w:t xml:space="preserve">rights and </w:t>
      </w:r>
      <w:r>
        <w:rPr>
          <w:rFonts w:cs="Calibri"/>
        </w:rPr>
        <w:t>complying with</w:t>
      </w:r>
      <w:r w:rsidRPr="00CC7ECD">
        <w:rPr>
          <w:rFonts w:cs="Calibri"/>
        </w:rPr>
        <w:t xml:space="preserve"> obligations under this law, without appropriate assistance, provide special procedural guarantees. Appropriate procedural guarantees are considered to be</w:t>
      </w:r>
      <w:r>
        <w:rPr>
          <w:rFonts w:cs="Calibri"/>
        </w:rPr>
        <w:t xml:space="preserve"> appropriate support to foreign nationals</w:t>
      </w:r>
      <w:r w:rsidRPr="00CC7ECD">
        <w:rPr>
          <w:rFonts w:cs="Calibri"/>
        </w:rPr>
        <w:t xml:space="preserve">, in order to exercise their rights and </w:t>
      </w:r>
      <w:r>
        <w:rPr>
          <w:rFonts w:cs="Calibri"/>
        </w:rPr>
        <w:t>comply with their obligations pursuant to</w:t>
      </w:r>
      <w:r w:rsidRPr="00CC7ECD">
        <w:rPr>
          <w:rFonts w:cs="Calibri"/>
        </w:rPr>
        <w:t xml:space="preserve"> this law.</w:t>
      </w:r>
    </w:p>
    <w:p w:rsidR="0075349C" w:rsidRDefault="0075349C" w:rsidP="00CC7ECD">
      <w:pPr>
        <w:spacing w:after="0" w:line="240" w:lineRule="auto"/>
        <w:jc w:val="both"/>
        <w:rPr>
          <w:rFonts w:cs="Calibri"/>
        </w:rPr>
      </w:pPr>
    </w:p>
    <w:p w:rsidR="0075349C" w:rsidRPr="00CC7ECD" w:rsidRDefault="0075349C" w:rsidP="00CC7ECD">
      <w:pPr>
        <w:spacing w:after="0" w:line="240" w:lineRule="auto"/>
        <w:jc w:val="both"/>
        <w:rPr>
          <w:rFonts w:cs="Calibri"/>
        </w:rPr>
      </w:pPr>
      <w:r w:rsidRPr="00CC7ECD">
        <w:rPr>
          <w:rFonts w:cs="Calibri"/>
        </w:rPr>
        <w:t xml:space="preserve">As the Istanbul Protocol - A Handbook for Effective Investigation and Documentation of Torture and Other Cruel, Inhuman or Degrading Treatment or Punishment is </w:t>
      </w:r>
      <w:r>
        <w:rPr>
          <w:rFonts w:cs="Calibri"/>
        </w:rPr>
        <w:t>designed</w:t>
      </w:r>
      <w:r w:rsidRPr="00CC7ECD">
        <w:rPr>
          <w:rFonts w:cs="Calibri"/>
        </w:rPr>
        <w:t xml:space="preserve"> as an international guide for assessing persons who</w:t>
      </w:r>
      <w:r>
        <w:rPr>
          <w:rFonts w:cs="Calibri"/>
        </w:rPr>
        <w:t xml:space="preserve"> claim to</w:t>
      </w:r>
      <w:r w:rsidRPr="00CC7ECD">
        <w:rPr>
          <w:rFonts w:cs="Calibri"/>
        </w:rPr>
        <w:t xml:space="preserve"> have been </w:t>
      </w:r>
      <w:r>
        <w:rPr>
          <w:rFonts w:cs="Calibri"/>
        </w:rPr>
        <w:t>exposed</w:t>
      </w:r>
      <w:r w:rsidRPr="00CC7ECD">
        <w:rPr>
          <w:rFonts w:cs="Calibri"/>
        </w:rPr>
        <w:t xml:space="preserve"> to torture or ill-treatment, and for investigating </w:t>
      </w:r>
      <w:r>
        <w:rPr>
          <w:rFonts w:cs="Calibri"/>
        </w:rPr>
        <w:t xml:space="preserve">the </w:t>
      </w:r>
      <w:r w:rsidRPr="00CC7ECD">
        <w:rPr>
          <w:rFonts w:cs="Calibri"/>
        </w:rPr>
        <w:t>cases of alleged torture, officials of the Directorate</w:t>
      </w:r>
      <w:r>
        <w:rPr>
          <w:rFonts w:cs="Calibri"/>
        </w:rPr>
        <w:t xml:space="preserve"> for </w:t>
      </w:r>
      <w:r w:rsidRPr="00CC7ECD">
        <w:rPr>
          <w:rFonts w:cs="Calibri"/>
        </w:rPr>
        <w:t>Asylum in proceedings on requests for international protection are familiar</w:t>
      </w:r>
      <w:r>
        <w:rPr>
          <w:rFonts w:cs="Calibri"/>
        </w:rPr>
        <w:t>ised</w:t>
      </w:r>
      <w:r w:rsidRPr="00CC7ECD">
        <w:rPr>
          <w:rFonts w:cs="Calibri"/>
        </w:rPr>
        <w:t xml:space="preserve"> with the principles that represent minimum standards in order to ensure effective documentation of torture, taking into account the possibilities available.</w:t>
      </w:r>
    </w:p>
    <w:p w:rsidR="0075349C" w:rsidRDefault="0075349C" w:rsidP="00CC7ECD">
      <w:pPr>
        <w:spacing w:after="0" w:line="240" w:lineRule="auto"/>
        <w:jc w:val="both"/>
        <w:rPr>
          <w:rFonts w:cs="Calibri"/>
        </w:rPr>
      </w:pPr>
      <w:r w:rsidRPr="00CC7ECD">
        <w:rPr>
          <w:rFonts w:cs="Calibri"/>
        </w:rPr>
        <w:t>These guidelines certainly do not deviate greatly from the standards applied when hearing f</w:t>
      </w:r>
      <w:r>
        <w:rPr>
          <w:rFonts w:cs="Calibri"/>
        </w:rPr>
        <w:t>oreign nationals</w:t>
      </w:r>
      <w:r w:rsidRPr="00CC7ECD">
        <w:rPr>
          <w:rFonts w:cs="Calibri"/>
        </w:rPr>
        <w:t xml:space="preserve"> seeking international protectio</w:t>
      </w:r>
      <w:r>
        <w:rPr>
          <w:rFonts w:cs="Calibri"/>
        </w:rPr>
        <w:t xml:space="preserve">n and drawing up records on it, </w:t>
      </w:r>
      <w:r w:rsidRPr="00CC7ECD">
        <w:rPr>
          <w:rFonts w:cs="Calibri"/>
        </w:rPr>
        <w:t xml:space="preserve">in order to </w:t>
      </w:r>
      <w:r>
        <w:rPr>
          <w:rFonts w:cs="Calibri"/>
        </w:rPr>
        <w:t>entirely</w:t>
      </w:r>
      <w:r w:rsidRPr="00CC7ECD">
        <w:rPr>
          <w:rFonts w:cs="Calibri"/>
        </w:rPr>
        <w:t xml:space="preserve"> establish facts and circumstances of each individual case with special interrogation techniques, including torture, e.g. a brief description of detention and torture, circumstances of deprivation of liberty, methods of torture and ill-treatment, etc.</w:t>
      </w:r>
    </w:p>
    <w:p w:rsidR="0075349C" w:rsidRPr="004D4576" w:rsidRDefault="0075349C" w:rsidP="00CC7ECD">
      <w:pPr>
        <w:spacing w:after="0" w:line="240" w:lineRule="auto"/>
        <w:jc w:val="both"/>
        <w:rPr>
          <w:rFonts w:cs="Calibri"/>
          <w:lang w:val="en-GB" w:eastAsia="en-GB"/>
        </w:rPr>
      </w:pPr>
    </w:p>
    <w:p w:rsidR="0075349C" w:rsidRPr="00CC7ECD" w:rsidRDefault="0075349C" w:rsidP="00CC7ECD">
      <w:pPr>
        <w:tabs>
          <w:tab w:val="left" w:pos="0"/>
          <w:tab w:val="left" w:pos="720"/>
        </w:tabs>
        <w:spacing w:after="0" w:line="240" w:lineRule="auto"/>
        <w:jc w:val="both"/>
        <w:rPr>
          <w:rFonts w:eastAsia="SimSun" w:cs="Calibri"/>
          <w:lang w:val="de-DE" w:eastAsia="de-DE"/>
        </w:rPr>
      </w:pPr>
      <w:r w:rsidRPr="00CC7ECD">
        <w:rPr>
          <w:rFonts w:eastAsia="SimSun" w:cs="Calibri"/>
          <w:lang w:val="de-DE" w:eastAsia="de-DE"/>
        </w:rPr>
        <w:t>Paragraph 15 (f) of the Concluding Observations</w:t>
      </w:r>
    </w:p>
    <w:p w:rsidR="0075349C" w:rsidRPr="00CC7ECD" w:rsidRDefault="0075349C" w:rsidP="00CC7ECD">
      <w:pPr>
        <w:tabs>
          <w:tab w:val="left" w:pos="0"/>
          <w:tab w:val="left" w:pos="720"/>
        </w:tabs>
        <w:spacing w:after="0" w:line="240" w:lineRule="auto"/>
        <w:jc w:val="both"/>
        <w:rPr>
          <w:rFonts w:eastAsia="SimSun" w:cs="Calibri"/>
          <w:lang w:val="de-DE" w:eastAsia="de-DE"/>
        </w:rPr>
      </w:pPr>
      <w:r w:rsidRPr="00CC7ECD">
        <w:rPr>
          <w:rFonts w:eastAsia="SimSun" w:cs="Calibri"/>
          <w:lang w:val="de-DE" w:eastAsia="de-DE"/>
        </w:rPr>
        <w:t xml:space="preserve">One of the priority areas, which are under the </w:t>
      </w:r>
      <w:r>
        <w:rPr>
          <w:rFonts w:eastAsia="SimSun" w:cs="Calibri"/>
          <w:lang w:val="de-DE" w:eastAsia="de-DE"/>
        </w:rPr>
        <w:t>competence</w:t>
      </w:r>
      <w:r w:rsidRPr="00CC7ECD">
        <w:rPr>
          <w:rFonts w:eastAsia="SimSun" w:cs="Calibri"/>
          <w:lang w:val="de-DE" w:eastAsia="de-DE"/>
        </w:rPr>
        <w:t xml:space="preserve"> of the Directorate for Civil Status and Personal Documents, concerning the rights of all children born in Montenegro, is the right of universal registration of birth registration, for all children without </w:t>
      </w:r>
      <w:r>
        <w:rPr>
          <w:rFonts w:eastAsia="SimSun" w:cs="Calibri"/>
          <w:lang w:val="de-DE" w:eastAsia="de-DE"/>
        </w:rPr>
        <w:t xml:space="preserve">any </w:t>
      </w:r>
      <w:r w:rsidRPr="00CC7ECD">
        <w:rPr>
          <w:rFonts w:eastAsia="SimSun" w:cs="Calibri"/>
          <w:lang w:val="de-DE" w:eastAsia="de-DE"/>
        </w:rPr>
        <w:t>exception, and for Roma and Egyptian children; children of refugees and displaced persons and internally displaced persons; children abandoned by their mothers; children born in a health institution as well as children born outside a health institution.</w:t>
      </w:r>
    </w:p>
    <w:p w:rsidR="0075349C" w:rsidRDefault="0075349C" w:rsidP="00CC7ECD">
      <w:pPr>
        <w:tabs>
          <w:tab w:val="left" w:pos="0"/>
          <w:tab w:val="left" w:pos="720"/>
        </w:tabs>
        <w:spacing w:after="0" w:line="240" w:lineRule="auto"/>
        <w:jc w:val="both"/>
        <w:rPr>
          <w:rFonts w:eastAsia="SimSun" w:cs="Calibri"/>
          <w:lang w:val="de-DE" w:eastAsia="de-DE"/>
        </w:rPr>
      </w:pPr>
    </w:p>
    <w:p w:rsidR="0075349C" w:rsidRPr="00CC7ECD" w:rsidRDefault="0075349C" w:rsidP="00CC7ECD">
      <w:pPr>
        <w:tabs>
          <w:tab w:val="left" w:pos="0"/>
          <w:tab w:val="left" w:pos="720"/>
        </w:tabs>
        <w:spacing w:after="0" w:line="240" w:lineRule="auto"/>
        <w:jc w:val="both"/>
        <w:rPr>
          <w:rFonts w:eastAsia="SimSun" w:cs="Calibri"/>
          <w:lang w:val="de-DE" w:eastAsia="de-DE"/>
        </w:rPr>
      </w:pPr>
      <w:r w:rsidRPr="00CC7ECD">
        <w:rPr>
          <w:rFonts w:eastAsia="SimSun" w:cs="Calibri"/>
          <w:lang w:val="de-DE" w:eastAsia="de-DE"/>
        </w:rPr>
        <w:t xml:space="preserve">Pursuant to the provisions of the Law on Registry, the birth of a child in a maternity hospital or other health care institution must be registered by the health care institution, without </w:t>
      </w:r>
      <w:r>
        <w:rPr>
          <w:rFonts w:eastAsia="SimSun" w:cs="Calibri"/>
          <w:lang w:val="de-DE" w:eastAsia="de-DE"/>
        </w:rPr>
        <w:t xml:space="preserve">any </w:t>
      </w:r>
      <w:r w:rsidRPr="00CC7ECD">
        <w:rPr>
          <w:rFonts w:eastAsia="SimSun" w:cs="Calibri"/>
          <w:lang w:val="de-DE" w:eastAsia="de-DE"/>
        </w:rPr>
        <w:t>exception.</w:t>
      </w:r>
    </w:p>
    <w:p w:rsidR="0075349C" w:rsidRPr="00CC7ECD" w:rsidRDefault="0075349C" w:rsidP="00CC7ECD">
      <w:pPr>
        <w:tabs>
          <w:tab w:val="left" w:pos="0"/>
          <w:tab w:val="left" w:pos="720"/>
        </w:tabs>
        <w:spacing w:after="0" w:line="240" w:lineRule="auto"/>
        <w:jc w:val="both"/>
        <w:rPr>
          <w:rFonts w:eastAsia="SimSun" w:cs="Calibri"/>
          <w:lang w:val="de-DE" w:eastAsia="de-DE"/>
        </w:rPr>
      </w:pPr>
      <w:r w:rsidRPr="00CC7ECD">
        <w:rPr>
          <w:rFonts w:eastAsia="SimSun" w:cs="Calibri"/>
          <w:lang w:val="de-DE" w:eastAsia="de-DE"/>
        </w:rPr>
        <w:t>Subsequent regist</w:t>
      </w:r>
      <w:r>
        <w:rPr>
          <w:rFonts w:eastAsia="SimSun" w:cs="Calibri"/>
          <w:lang w:val="de-DE" w:eastAsia="de-DE"/>
        </w:rPr>
        <w:t>ration of the child's birth shall</w:t>
      </w:r>
      <w:r w:rsidRPr="00CC7ECD">
        <w:rPr>
          <w:rFonts w:eastAsia="SimSun" w:cs="Calibri"/>
          <w:lang w:val="de-DE" w:eastAsia="de-DE"/>
        </w:rPr>
        <w:t xml:space="preserve"> b</w:t>
      </w:r>
      <w:r>
        <w:rPr>
          <w:rFonts w:eastAsia="SimSun" w:cs="Calibri"/>
          <w:lang w:val="de-DE" w:eastAsia="de-DE"/>
        </w:rPr>
        <w:t>e performed after the expiry</w:t>
      </w:r>
      <w:r w:rsidRPr="00CC7ECD">
        <w:rPr>
          <w:rFonts w:eastAsia="SimSun" w:cs="Calibri"/>
          <w:lang w:val="de-DE" w:eastAsia="de-DE"/>
        </w:rPr>
        <w:t xml:space="preserve"> of the period of 30 days from the </w:t>
      </w:r>
      <w:r>
        <w:rPr>
          <w:rFonts w:eastAsia="SimSun" w:cs="Calibri"/>
          <w:lang w:val="de-DE" w:eastAsia="de-DE"/>
        </w:rPr>
        <w:t>day when the child was born and not entered in the registry</w:t>
      </w:r>
      <w:r w:rsidRPr="00CC7ECD">
        <w:rPr>
          <w:rFonts w:eastAsia="SimSun" w:cs="Calibri"/>
          <w:lang w:val="de-DE" w:eastAsia="de-DE"/>
        </w:rPr>
        <w:t xml:space="preserve"> of births, after the procedure of establishing the facts related to the birth</w:t>
      </w:r>
      <w:r>
        <w:rPr>
          <w:rFonts w:eastAsia="SimSun" w:cs="Calibri"/>
          <w:lang w:val="de-DE" w:eastAsia="de-DE"/>
        </w:rPr>
        <w:t xml:space="preserve"> is conducted</w:t>
      </w:r>
      <w:r w:rsidRPr="00CC7ECD">
        <w:rPr>
          <w:rFonts w:eastAsia="SimSun" w:cs="Calibri"/>
          <w:lang w:val="de-DE" w:eastAsia="de-DE"/>
        </w:rPr>
        <w:t xml:space="preserve">. If </w:t>
      </w:r>
      <w:r>
        <w:rPr>
          <w:rFonts w:eastAsia="SimSun" w:cs="Calibri"/>
          <w:lang w:val="de-DE" w:eastAsia="de-DE"/>
        </w:rPr>
        <w:t>i</w:t>
      </w:r>
      <w:r w:rsidRPr="00CC7ECD">
        <w:rPr>
          <w:rFonts w:eastAsia="SimSun" w:cs="Calibri"/>
          <w:lang w:val="de-DE" w:eastAsia="de-DE"/>
        </w:rPr>
        <w:t>n the conducted procedure</w:t>
      </w:r>
      <w:r>
        <w:rPr>
          <w:rFonts w:eastAsia="SimSun" w:cs="Calibri"/>
          <w:lang w:val="de-DE" w:eastAsia="de-DE"/>
        </w:rPr>
        <w:t>, it</w:t>
      </w:r>
      <w:r w:rsidRPr="00CC7ECD">
        <w:rPr>
          <w:rFonts w:eastAsia="SimSun" w:cs="Calibri"/>
          <w:lang w:val="de-DE" w:eastAsia="de-DE"/>
        </w:rPr>
        <w:t xml:space="preserve"> is </w:t>
      </w:r>
      <w:r>
        <w:rPr>
          <w:rFonts w:eastAsia="SimSun" w:cs="Calibri"/>
          <w:lang w:val="de-DE" w:eastAsia="de-DE"/>
        </w:rPr>
        <w:t>established</w:t>
      </w:r>
      <w:r w:rsidRPr="00CC7ECD">
        <w:rPr>
          <w:rFonts w:eastAsia="SimSun" w:cs="Calibri"/>
          <w:lang w:val="de-DE" w:eastAsia="de-DE"/>
        </w:rPr>
        <w:t xml:space="preserve"> that there are no grounds for registration, it will issue a decision rejecting the application for registration.</w:t>
      </w:r>
    </w:p>
    <w:p w:rsidR="0075349C" w:rsidRPr="00CC7ECD" w:rsidRDefault="0075349C" w:rsidP="00CC7ECD">
      <w:pPr>
        <w:tabs>
          <w:tab w:val="left" w:pos="0"/>
          <w:tab w:val="left" w:pos="720"/>
        </w:tabs>
        <w:spacing w:after="0" w:line="240" w:lineRule="auto"/>
        <w:jc w:val="both"/>
        <w:rPr>
          <w:rFonts w:eastAsia="SimSun" w:cs="Calibri"/>
          <w:lang w:val="de-DE" w:eastAsia="de-DE"/>
        </w:rPr>
      </w:pPr>
      <w:r w:rsidRPr="00CC7ECD">
        <w:rPr>
          <w:rFonts w:eastAsia="SimSun" w:cs="Calibri"/>
          <w:lang w:val="de-DE" w:eastAsia="de-DE"/>
        </w:rPr>
        <w:t xml:space="preserve">The </w:t>
      </w:r>
      <w:r>
        <w:rPr>
          <w:rFonts w:eastAsia="SimSun" w:cs="Calibri"/>
          <w:lang w:val="de-DE" w:eastAsia="de-DE"/>
        </w:rPr>
        <w:t>greatest</w:t>
      </w:r>
      <w:r w:rsidRPr="00CC7ECD">
        <w:rPr>
          <w:rFonts w:eastAsia="SimSun" w:cs="Calibri"/>
          <w:lang w:val="de-DE" w:eastAsia="de-DE"/>
        </w:rPr>
        <w:t xml:space="preserve"> challen</w:t>
      </w:r>
      <w:r>
        <w:rPr>
          <w:rFonts w:eastAsia="SimSun" w:cs="Calibri"/>
          <w:lang w:val="de-DE" w:eastAsia="de-DE"/>
        </w:rPr>
        <w:t>ge was the entry in the registry</w:t>
      </w:r>
      <w:r w:rsidRPr="00CC7ECD">
        <w:rPr>
          <w:rFonts w:eastAsia="SimSun" w:cs="Calibri"/>
          <w:lang w:val="de-DE" w:eastAsia="de-DE"/>
        </w:rPr>
        <w:t xml:space="preserve"> of children born outside the</w:t>
      </w:r>
      <w:r>
        <w:rPr>
          <w:rFonts w:eastAsia="SimSun" w:cs="Calibri"/>
          <w:lang w:val="de-DE" w:eastAsia="de-DE"/>
        </w:rPr>
        <w:t xml:space="preserve"> health institution, and here a</w:t>
      </w:r>
      <w:r w:rsidRPr="00CC7ECD">
        <w:rPr>
          <w:rFonts w:eastAsia="SimSun" w:cs="Calibri"/>
          <w:lang w:val="de-DE" w:eastAsia="de-DE"/>
        </w:rPr>
        <w:t xml:space="preserve"> significant progress was made in 2015 with the adoption of the Law on Amendments to the Law on </w:t>
      </w:r>
      <w:r>
        <w:rPr>
          <w:rFonts w:eastAsia="SimSun" w:cs="Calibri"/>
          <w:lang w:val="de-DE" w:eastAsia="de-DE"/>
        </w:rPr>
        <w:t>Extra-Judicial Proceedings</w:t>
      </w:r>
      <w:r w:rsidRPr="00CC7ECD">
        <w:rPr>
          <w:rFonts w:eastAsia="SimSun" w:cs="Calibri"/>
          <w:lang w:val="de-DE" w:eastAsia="de-DE"/>
        </w:rPr>
        <w:t>, by determining the time and place of b</w:t>
      </w:r>
      <w:r>
        <w:rPr>
          <w:rFonts w:eastAsia="SimSun" w:cs="Calibri"/>
          <w:lang w:val="de-DE" w:eastAsia="de-DE"/>
        </w:rPr>
        <w:t>irth for those not registered in the birth registry</w:t>
      </w:r>
      <w:r w:rsidRPr="00CC7ECD">
        <w:rPr>
          <w:rFonts w:eastAsia="SimSun" w:cs="Calibri"/>
          <w:lang w:val="de-DE" w:eastAsia="de-DE"/>
        </w:rPr>
        <w:t xml:space="preserve">, </w:t>
      </w:r>
      <w:r>
        <w:rPr>
          <w:rFonts w:eastAsia="SimSun" w:cs="Calibri"/>
          <w:lang w:val="de-DE" w:eastAsia="de-DE"/>
        </w:rPr>
        <w:t>who</w:t>
      </w:r>
      <w:r w:rsidRPr="00CC7ECD">
        <w:rPr>
          <w:rFonts w:eastAsia="SimSun" w:cs="Calibri"/>
          <w:lang w:val="de-DE" w:eastAsia="de-DE"/>
        </w:rPr>
        <w:t xml:space="preserve"> </w:t>
      </w:r>
      <w:r>
        <w:rPr>
          <w:rFonts w:eastAsia="SimSun" w:cs="Calibri"/>
          <w:lang w:val="de-DE" w:eastAsia="de-DE"/>
        </w:rPr>
        <w:t xml:space="preserve">are unable to prove </w:t>
      </w:r>
      <w:r w:rsidRPr="00CC7ECD">
        <w:rPr>
          <w:rFonts w:eastAsia="SimSun" w:cs="Calibri"/>
          <w:lang w:val="de-DE" w:eastAsia="de-DE"/>
        </w:rPr>
        <w:t>the time and place of their own birth in the manner provided by the regulations governing the keepin</w:t>
      </w:r>
      <w:r>
        <w:rPr>
          <w:rFonts w:eastAsia="SimSun" w:cs="Calibri"/>
          <w:lang w:val="de-DE" w:eastAsia="de-DE"/>
        </w:rPr>
        <w:t xml:space="preserve">g of birth registries. </w:t>
      </w:r>
    </w:p>
    <w:p w:rsidR="0075349C" w:rsidRPr="00CC7ECD" w:rsidRDefault="0075349C" w:rsidP="00CC7ECD">
      <w:pPr>
        <w:tabs>
          <w:tab w:val="left" w:pos="0"/>
          <w:tab w:val="left" w:pos="720"/>
        </w:tabs>
        <w:spacing w:after="0" w:line="240" w:lineRule="auto"/>
        <w:jc w:val="both"/>
        <w:rPr>
          <w:rFonts w:eastAsia="SimSun" w:cs="Calibri"/>
          <w:lang w:val="de-DE" w:eastAsia="de-DE"/>
        </w:rPr>
      </w:pPr>
      <w:r w:rsidRPr="00CC7ECD">
        <w:rPr>
          <w:rFonts w:eastAsia="SimSun" w:cs="Calibri"/>
          <w:lang w:val="de-DE" w:eastAsia="de-DE"/>
        </w:rPr>
        <w:t xml:space="preserve">The </w:t>
      </w:r>
      <w:r>
        <w:rPr>
          <w:rFonts w:eastAsia="SimSun" w:cs="Calibri"/>
          <w:lang w:val="de-DE" w:eastAsia="de-DE"/>
        </w:rPr>
        <w:t>extra-judicial proceedings</w:t>
      </w:r>
      <w:r w:rsidRPr="00CC7ECD">
        <w:rPr>
          <w:rFonts w:eastAsia="SimSun" w:cs="Calibri"/>
          <w:lang w:val="de-DE" w:eastAsia="de-DE"/>
        </w:rPr>
        <w:t xml:space="preserve"> is initiated by the proposal of a person who is n</w:t>
      </w:r>
      <w:r>
        <w:rPr>
          <w:rFonts w:eastAsia="SimSun" w:cs="Calibri"/>
          <w:lang w:val="de-DE" w:eastAsia="de-DE"/>
        </w:rPr>
        <w:t>ot entered in the birth registry</w:t>
      </w:r>
      <w:r w:rsidRPr="00CC7ECD">
        <w:rPr>
          <w:rFonts w:eastAsia="SimSun" w:cs="Calibri"/>
          <w:lang w:val="de-DE" w:eastAsia="de-DE"/>
        </w:rPr>
        <w:t>, or by the proposal of any person who</w:t>
      </w:r>
      <w:r>
        <w:rPr>
          <w:rFonts w:eastAsia="SimSun" w:cs="Calibri"/>
          <w:lang w:val="de-DE" w:eastAsia="de-DE"/>
        </w:rPr>
        <w:t xml:space="preserve"> has a direct legal interest, that is,</w:t>
      </w:r>
      <w:r w:rsidRPr="00CC7ECD">
        <w:rPr>
          <w:rFonts w:eastAsia="SimSun" w:cs="Calibri"/>
          <w:lang w:val="de-DE" w:eastAsia="de-DE"/>
        </w:rPr>
        <w:t xml:space="preserve"> the guardianship authority. In order to facilitate the exercise of rights, it is envisaged that each court with real jurisdiction has territorial jurisdiction. The competent court submits a final decision on the time and place of birth to the organizational units of this Ministry </w:t>
      </w:r>
      <w:r>
        <w:rPr>
          <w:rFonts w:eastAsia="SimSun" w:cs="Calibri"/>
          <w:lang w:val="de-DE" w:eastAsia="de-DE"/>
        </w:rPr>
        <w:t>no later than</w:t>
      </w:r>
      <w:r w:rsidRPr="00CC7ECD">
        <w:rPr>
          <w:rFonts w:eastAsia="SimSun" w:cs="Calibri"/>
          <w:lang w:val="de-DE" w:eastAsia="de-DE"/>
        </w:rPr>
        <w:t xml:space="preserve"> 8 days from the date of finality</w:t>
      </w:r>
      <w:r>
        <w:rPr>
          <w:rFonts w:eastAsia="SimSun" w:cs="Calibri"/>
          <w:lang w:val="de-DE" w:eastAsia="de-DE"/>
        </w:rPr>
        <w:t xml:space="preserve"> of decision</w:t>
      </w:r>
      <w:r w:rsidRPr="00CC7ECD">
        <w:rPr>
          <w:rFonts w:eastAsia="SimSun" w:cs="Calibri"/>
          <w:lang w:val="de-DE" w:eastAsia="de-DE"/>
        </w:rPr>
        <w:t>, in order to record the fac</w:t>
      </w:r>
      <w:r>
        <w:rPr>
          <w:rFonts w:eastAsia="SimSun" w:cs="Calibri"/>
          <w:lang w:val="de-DE" w:eastAsia="de-DE"/>
        </w:rPr>
        <w:t>t of birth in the birth registry</w:t>
      </w:r>
      <w:r w:rsidRPr="00CC7ECD">
        <w:rPr>
          <w:rFonts w:eastAsia="SimSun" w:cs="Calibri"/>
          <w:lang w:val="de-DE" w:eastAsia="de-DE"/>
        </w:rPr>
        <w:t>.</w:t>
      </w:r>
    </w:p>
    <w:p w:rsidR="0075349C" w:rsidRDefault="0075349C" w:rsidP="00CC7ECD">
      <w:pPr>
        <w:tabs>
          <w:tab w:val="left" w:pos="0"/>
          <w:tab w:val="left" w:pos="720"/>
        </w:tabs>
        <w:spacing w:after="0" w:line="240" w:lineRule="auto"/>
        <w:jc w:val="both"/>
        <w:rPr>
          <w:rFonts w:eastAsia="SimSun" w:cs="Calibri"/>
          <w:lang w:val="de-DE" w:eastAsia="de-DE"/>
        </w:rPr>
      </w:pPr>
      <w:r w:rsidRPr="00CC7ECD">
        <w:rPr>
          <w:rFonts w:eastAsia="SimSun" w:cs="Calibri"/>
          <w:lang w:val="de-DE" w:eastAsia="de-DE"/>
        </w:rPr>
        <w:t xml:space="preserve">We note that the right of universal registration of children is a priority area of </w:t>
      </w:r>
      <w:r w:rsidRPr="00CC7ECD">
        <w:rPr>
          <w:rFonts w:ascii="Arial Unicode MS" w:eastAsia="Arial Unicode MS" w:hAnsi="Arial Unicode MS" w:cs="Arial Unicode MS" w:hint="eastAsia"/>
          <w:lang w:val="de-DE" w:eastAsia="de-DE"/>
        </w:rPr>
        <w:t>​​</w:t>
      </w:r>
      <w:r w:rsidRPr="00CC7ECD">
        <w:rPr>
          <w:rFonts w:eastAsia="SimSun" w:cs="Calibri"/>
          <w:lang w:val="de-DE" w:eastAsia="de-DE"/>
        </w:rPr>
        <w:t xml:space="preserve">this Ministry, without </w:t>
      </w:r>
      <w:r>
        <w:rPr>
          <w:rFonts w:eastAsia="SimSun" w:cs="Calibri"/>
          <w:lang w:val="de-DE" w:eastAsia="de-DE"/>
        </w:rPr>
        <w:t xml:space="preserve">any </w:t>
      </w:r>
      <w:r w:rsidRPr="00CC7ECD">
        <w:rPr>
          <w:rFonts w:eastAsia="SimSun" w:cs="Calibri"/>
          <w:lang w:val="de-DE" w:eastAsia="de-DE"/>
        </w:rPr>
        <w:t xml:space="preserve">exception, even in cases </w:t>
      </w:r>
      <w:r>
        <w:rPr>
          <w:rFonts w:eastAsia="SimSun" w:cs="Calibri"/>
          <w:lang w:val="de-DE" w:eastAsia="de-DE"/>
        </w:rPr>
        <w:t>of</w:t>
      </w:r>
      <w:r w:rsidRPr="00CC7ECD">
        <w:rPr>
          <w:rFonts w:eastAsia="SimSun" w:cs="Calibri"/>
          <w:lang w:val="de-DE" w:eastAsia="de-DE"/>
        </w:rPr>
        <w:t xml:space="preserve"> registering children in the birth registry when the mother is unknown or she lacks an identification document.</w:t>
      </w:r>
    </w:p>
    <w:p w:rsidR="0075349C" w:rsidRPr="004D4576" w:rsidRDefault="0075349C" w:rsidP="00CC7ECD">
      <w:pPr>
        <w:tabs>
          <w:tab w:val="left" w:pos="0"/>
          <w:tab w:val="left" w:pos="720"/>
        </w:tabs>
        <w:spacing w:after="0" w:line="240" w:lineRule="auto"/>
        <w:jc w:val="both"/>
        <w:rPr>
          <w:rFonts w:eastAsia="SimSun" w:cs="Calibri"/>
          <w:lang w:val="de-DE" w:eastAsia="de-DE"/>
        </w:rPr>
      </w:pPr>
      <w:r w:rsidRPr="004D4576">
        <w:rPr>
          <w:rFonts w:eastAsia="SimSun" w:cs="Calibri"/>
          <w:lang w:val="de-DE" w:eastAsia="de-DE"/>
        </w:rPr>
        <w:t xml:space="preserve"> </w:t>
      </w:r>
    </w:p>
    <w:p w:rsidR="0075349C" w:rsidRPr="00C66DFE" w:rsidRDefault="0075349C" w:rsidP="00C66DFE">
      <w:pPr>
        <w:tabs>
          <w:tab w:val="left" w:pos="0"/>
          <w:tab w:val="left" w:pos="720"/>
        </w:tabs>
        <w:spacing w:after="0" w:line="240" w:lineRule="auto"/>
        <w:jc w:val="both"/>
        <w:rPr>
          <w:rFonts w:eastAsia="SimSun" w:cs="Calibri"/>
          <w:lang w:val="de-DE" w:eastAsia="de-DE"/>
        </w:rPr>
      </w:pPr>
      <w:r w:rsidRPr="00C66DFE">
        <w:rPr>
          <w:rFonts w:eastAsia="SimSun" w:cs="Calibri"/>
          <w:lang w:val="de-DE" w:eastAsia="de-DE"/>
        </w:rPr>
        <w:t>Abandoned children are protected by the provisions of the Fam</w:t>
      </w:r>
      <w:r>
        <w:rPr>
          <w:rFonts w:eastAsia="SimSun" w:cs="Calibri"/>
          <w:lang w:val="de-DE" w:eastAsia="de-DE"/>
        </w:rPr>
        <w:t>ily Law, which also applies to</w:t>
      </w:r>
      <w:r w:rsidRPr="00C66DFE">
        <w:rPr>
          <w:rFonts w:eastAsia="SimSun" w:cs="Calibri"/>
          <w:lang w:val="de-DE" w:eastAsia="de-DE"/>
        </w:rPr>
        <w:t xml:space="preserve"> parent</w:t>
      </w:r>
      <w:r>
        <w:rPr>
          <w:rFonts w:eastAsia="SimSun" w:cs="Calibri"/>
          <w:lang w:val="de-DE" w:eastAsia="de-DE"/>
        </w:rPr>
        <w:t>s</w:t>
      </w:r>
      <w:r w:rsidRPr="00C66DFE">
        <w:rPr>
          <w:rFonts w:eastAsia="SimSun" w:cs="Calibri"/>
          <w:lang w:val="de-DE" w:eastAsia="de-DE"/>
        </w:rPr>
        <w:t xml:space="preserve"> who abuse</w:t>
      </w:r>
      <w:r>
        <w:rPr>
          <w:rFonts w:eastAsia="SimSun" w:cs="Calibri"/>
          <w:lang w:val="de-DE" w:eastAsia="de-DE"/>
        </w:rPr>
        <w:t xml:space="preserve"> their</w:t>
      </w:r>
      <w:r w:rsidRPr="00C66DFE">
        <w:rPr>
          <w:rFonts w:eastAsia="SimSun" w:cs="Calibri"/>
          <w:lang w:val="de-DE" w:eastAsia="de-DE"/>
        </w:rPr>
        <w:t xml:space="preserve"> par</w:t>
      </w:r>
      <w:r>
        <w:rPr>
          <w:rFonts w:eastAsia="SimSun" w:cs="Calibri"/>
          <w:lang w:val="de-DE" w:eastAsia="de-DE"/>
        </w:rPr>
        <w:t>ental rights or grossly neglect</w:t>
      </w:r>
      <w:r w:rsidRPr="00C66DFE">
        <w:rPr>
          <w:rFonts w:eastAsia="SimSun" w:cs="Calibri"/>
          <w:lang w:val="de-DE" w:eastAsia="de-DE"/>
        </w:rPr>
        <w:t xml:space="preserve"> parental duties. The </w:t>
      </w:r>
      <w:r>
        <w:rPr>
          <w:rFonts w:eastAsia="SimSun" w:cs="Calibri"/>
          <w:lang w:val="de-DE" w:eastAsia="de-DE"/>
        </w:rPr>
        <w:t>authority</w:t>
      </w:r>
      <w:r w:rsidRPr="00C66DFE">
        <w:rPr>
          <w:rFonts w:eastAsia="SimSun" w:cs="Calibri"/>
          <w:lang w:val="de-DE" w:eastAsia="de-DE"/>
        </w:rPr>
        <w:t xml:space="preserve"> </w:t>
      </w:r>
      <w:r>
        <w:rPr>
          <w:rFonts w:eastAsia="SimSun" w:cs="Calibri"/>
          <w:lang w:val="de-DE" w:eastAsia="de-DE"/>
        </w:rPr>
        <w:t xml:space="preserve">competent for keeping the birth registry </w:t>
      </w:r>
      <w:r w:rsidRPr="00C66DFE">
        <w:rPr>
          <w:rFonts w:eastAsia="SimSun" w:cs="Calibri"/>
          <w:lang w:val="de-DE" w:eastAsia="de-DE"/>
        </w:rPr>
        <w:t>is obliged to report the birth of a child whose one or both parents are unknown to the guar</w:t>
      </w:r>
      <w:r>
        <w:rPr>
          <w:rFonts w:eastAsia="SimSun" w:cs="Calibri"/>
          <w:lang w:val="de-DE" w:eastAsia="de-DE"/>
        </w:rPr>
        <w:t>dianship authority, in order for the measures for the children’s</w:t>
      </w:r>
      <w:r w:rsidRPr="00C66DFE">
        <w:rPr>
          <w:rFonts w:eastAsia="SimSun" w:cs="Calibri"/>
          <w:lang w:val="de-DE" w:eastAsia="de-DE"/>
        </w:rPr>
        <w:t xml:space="preserve"> protection</w:t>
      </w:r>
      <w:r>
        <w:rPr>
          <w:rFonts w:eastAsia="SimSun" w:cs="Calibri"/>
          <w:lang w:val="de-DE" w:eastAsia="de-DE"/>
        </w:rPr>
        <w:t xml:space="preserve"> to be taken</w:t>
      </w:r>
      <w:r w:rsidRPr="00C66DFE">
        <w:rPr>
          <w:rFonts w:eastAsia="SimSun" w:cs="Calibri"/>
          <w:lang w:val="de-DE" w:eastAsia="de-DE"/>
        </w:rPr>
        <w:t xml:space="preserve">. </w:t>
      </w:r>
      <w:r>
        <w:rPr>
          <w:rFonts w:eastAsia="SimSun" w:cs="Calibri"/>
          <w:lang w:val="de-DE" w:eastAsia="de-DE"/>
        </w:rPr>
        <w:t>Moreover</w:t>
      </w:r>
      <w:r w:rsidRPr="00C66DFE">
        <w:rPr>
          <w:rFonts w:eastAsia="SimSun" w:cs="Calibri"/>
          <w:lang w:val="de-DE" w:eastAsia="de-DE"/>
        </w:rPr>
        <w:t xml:space="preserve">, the state administration </w:t>
      </w:r>
      <w:r>
        <w:rPr>
          <w:rFonts w:eastAsia="SimSun" w:cs="Calibri"/>
          <w:lang w:val="de-DE" w:eastAsia="de-DE"/>
        </w:rPr>
        <w:t>authority</w:t>
      </w:r>
      <w:r w:rsidRPr="00C66DFE">
        <w:rPr>
          <w:rFonts w:eastAsia="SimSun" w:cs="Calibri"/>
          <w:lang w:val="de-DE" w:eastAsia="de-DE"/>
        </w:rPr>
        <w:t xml:space="preserve"> responsible for social welfare affairs, undertakes actions within its competence in order to prevent abandonment, registration of aban</w:t>
      </w:r>
      <w:r>
        <w:rPr>
          <w:rFonts w:eastAsia="SimSun" w:cs="Calibri"/>
          <w:lang w:val="de-DE" w:eastAsia="de-DE"/>
        </w:rPr>
        <w:t>doned children in birth registries</w:t>
      </w:r>
      <w:r w:rsidRPr="00C66DFE">
        <w:rPr>
          <w:rFonts w:eastAsia="SimSun" w:cs="Calibri"/>
          <w:lang w:val="de-DE" w:eastAsia="de-DE"/>
        </w:rPr>
        <w:t xml:space="preserve"> and institutionalization of these children.</w:t>
      </w:r>
    </w:p>
    <w:p w:rsidR="0075349C" w:rsidRDefault="0075349C" w:rsidP="00C66DFE">
      <w:pPr>
        <w:tabs>
          <w:tab w:val="left" w:pos="0"/>
          <w:tab w:val="left" w:pos="720"/>
        </w:tabs>
        <w:spacing w:after="0" w:line="240" w:lineRule="auto"/>
        <w:jc w:val="both"/>
        <w:rPr>
          <w:rFonts w:eastAsia="SimSun" w:cs="Calibri"/>
          <w:lang w:val="de-DE" w:eastAsia="de-DE"/>
        </w:rPr>
      </w:pPr>
      <w:r w:rsidRPr="00C66DFE">
        <w:rPr>
          <w:rFonts w:eastAsia="SimSun" w:cs="Calibri"/>
          <w:lang w:val="de-DE" w:eastAsia="de-DE"/>
        </w:rPr>
        <w:t xml:space="preserve">Also, </w:t>
      </w:r>
      <w:r>
        <w:rPr>
          <w:rFonts w:eastAsia="SimSun" w:cs="Calibri"/>
          <w:lang w:val="de-DE" w:eastAsia="de-DE"/>
        </w:rPr>
        <w:t>pursuant to the Law on Registries</w:t>
      </w:r>
      <w:r w:rsidRPr="00C66DFE">
        <w:rPr>
          <w:rFonts w:eastAsia="SimSun" w:cs="Calibri"/>
          <w:lang w:val="de-DE" w:eastAsia="de-DE"/>
        </w:rPr>
        <w:t xml:space="preserve">, the birth of a child whose parents are unknown is entered in the registry of births in the municipality where the child was found. Registration is based on the executive decision of the guardianship authority, which </w:t>
      </w:r>
      <w:r>
        <w:rPr>
          <w:rFonts w:eastAsia="SimSun" w:cs="Calibri"/>
          <w:lang w:val="de-DE" w:eastAsia="de-DE"/>
        </w:rPr>
        <w:t>includes</w:t>
      </w:r>
      <w:r w:rsidRPr="00C66DFE">
        <w:rPr>
          <w:rFonts w:eastAsia="SimSun" w:cs="Calibri"/>
          <w:lang w:val="de-DE" w:eastAsia="de-DE"/>
        </w:rPr>
        <w:t xml:space="preserve">: </w:t>
      </w:r>
      <w:r>
        <w:rPr>
          <w:rFonts w:eastAsia="SimSun" w:cs="Calibri"/>
          <w:lang w:val="de-DE" w:eastAsia="de-DE"/>
        </w:rPr>
        <w:t xml:space="preserve">first name, last </w:t>
      </w:r>
      <w:r w:rsidRPr="00C66DFE">
        <w:rPr>
          <w:rFonts w:eastAsia="SimSun" w:cs="Calibri"/>
          <w:lang w:val="de-DE" w:eastAsia="de-DE"/>
        </w:rPr>
        <w:t xml:space="preserve">name, gender and place of birth. The place where the child was found is entered as the place of birth. The executive decision of the guardianship authority is </w:t>
      </w:r>
      <w:r>
        <w:rPr>
          <w:rFonts w:eastAsia="SimSun" w:cs="Calibri"/>
          <w:lang w:val="de-DE" w:eastAsia="de-DE"/>
        </w:rPr>
        <w:t>rendered</w:t>
      </w:r>
      <w:r w:rsidRPr="00C66DFE">
        <w:rPr>
          <w:rFonts w:eastAsia="SimSun" w:cs="Calibri"/>
          <w:lang w:val="de-DE" w:eastAsia="de-DE"/>
        </w:rPr>
        <w:t xml:space="preserve"> on the </w:t>
      </w:r>
      <w:r>
        <w:rPr>
          <w:rFonts w:eastAsia="SimSun" w:cs="Calibri"/>
          <w:lang w:val="de-DE" w:eastAsia="de-DE"/>
        </w:rPr>
        <w:t>grounds</w:t>
      </w:r>
      <w:r w:rsidRPr="00C66DFE">
        <w:rPr>
          <w:rFonts w:eastAsia="SimSun" w:cs="Calibri"/>
          <w:lang w:val="de-DE" w:eastAsia="de-DE"/>
        </w:rPr>
        <w:t xml:space="preserve"> of the record</w:t>
      </w:r>
      <w:r>
        <w:rPr>
          <w:rFonts w:eastAsia="SimSun" w:cs="Calibri"/>
          <w:lang w:val="de-DE" w:eastAsia="de-DE"/>
        </w:rPr>
        <w:t xml:space="preserve"> of the child's discovery. The M</w:t>
      </w:r>
      <w:r w:rsidRPr="00C66DFE">
        <w:rPr>
          <w:rFonts w:eastAsia="SimSun" w:cs="Calibri"/>
          <w:lang w:val="de-DE" w:eastAsia="de-DE"/>
        </w:rPr>
        <w:t xml:space="preserve">inutes, </w:t>
      </w:r>
      <w:r>
        <w:rPr>
          <w:rFonts w:eastAsia="SimSun" w:cs="Calibri"/>
          <w:lang w:val="de-DE" w:eastAsia="de-DE"/>
        </w:rPr>
        <w:t>along</w:t>
      </w:r>
      <w:r w:rsidRPr="00C66DFE">
        <w:rPr>
          <w:rFonts w:eastAsia="SimSun" w:cs="Calibri"/>
          <w:lang w:val="de-DE" w:eastAsia="de-DE"/>
        </w:rPr>
        <w:t xml:space="preserve"> with the decision, shall be delivered to the official.</w:t>
      </w:r>
    </w:p>
    <w:p w:rsidR="0075349C" w:rsidRDefault="0075349C" w:rsidP="00C66DFE">
      <w:pPr>
        <w:tabs>
          <w:tab w:val="left" w:pos="0"/>
          <w:tab w:val="left" w:pos="720"/>
        </w:tabs>
        <w:spacing w:after="0" w:line="240" w:lineRule="auto"/>
        <w:jc w:val="both"/>
        <w:rPr>
          <w:rFonts w:eastAsia="SimSun" w:cs="Calibri"/>
          <w:lang w:val="de-DE" w:eastAsia="de-DE"/>
        </w:rPr>
      </w:pPr>
    </w:p>
    <w:p w:rsidR="0075349C" w:rsidRPr="00C66DFE" w:rsidRDefault="0075349C" w:rsidP="00C66DFE">
      <w:pPr>
        <w:tabs>
          <w:tab w:val="left" w:pos="0"/>
          <w:tab w:val="left" w:pos="720"/>
        </w:tabs>
        <w:spacing w:after="0" w:line="240" w:lineRule="auto"/>
        <w:jc w:val="both"/>
        <w:rPr>
          <w:rFonts w:eastAsia="SimSun" w:cs="Calibri"/>
          <w:lang w:val="de-DE" w:eastAsia="de-DE"/>
        </w:rPr>
      </w:pPr>
      <w:r w:rsidRPr="00C66DFE">
        <w:rPr>
          <w:rFonts w:eastAsia="SimSun" w:cs="Calibri"/>
          <w:lang w:val="de-DE" w:eastAsia="de-DE"/>
        </w:rPr>
        <w:t xml:space="preserve">Pursuant to the Law on Administrative Procedure, when conducting the procedure of registration </w:t>
      </w:r>
      <w:r>
        <w:rPr>
          <w:rFonts w:eastAsia="SimSun" w:cs="Calibri"/>
          <w:lang w:val="de-DE" w:eastAsia="de-DE"/>
        </w:rPr>
        <w:t>of a child in the birth registry</w:t>
      </w:r>
      <w:r w:rsidRPr="00C66DFE">
        <w:rPr>
          <w:rFonts w:eastAsia="SimSun" w:cs="Calibri"/>
          <w:lang w:val="de-DE" w:eastAsia="de-DE"/>
        </w:rPr>
        <w:t xml:space="preserve">, in cases when the mother does not have an identification document, all means </w:t>
      </w:r>
      <w:r>
        <w:rPr>
          <w:rFonts w:eastAsia="SimSun" w:cs="Calibri"/>
          <w:lang w:val="de-DE" w:eastAsia="de-DE"/>
        </w:rPr>
        <w:t>appropriate</w:t>
      </w:r>
      <w:r w:rsidRPr="00C66DFE">
        <w:rPr>
          <w:rFonts w:eastAsia="SimSun" w:cs="Calibri"/>
          <w:lang w:val="de-DE" w:eastAsia="de-DE"/>
        </w:rPr>
        <w:t xml:space="preserve"> for establishing the factual si</w:t>
      </w:r>
      <w:r>
        <w:rPr>
          <w:rFonts w:eastAsia="SimSun" w:cs="Calibri"/>
          <w:lang w:val="de-DE" w:eastAsia="de-DE"/>
        </w:rPr>
        <w:t>tuation may be used as evidence, such as: personal documents,</w:t>
      </w:r>
      <w:r w:rsidRPr="00C66DFE">
        <w:rPr>
          <w:rFonts w:eastAsia="SimSun" w:cs="Calibri"/>
          <w:lang w:val="de-DE" w:eastAsia="de-DE"/>
        </w:rPr>
        <w:t xml:space="preserve"> witnesses</w:t>
      </w:r>
      <w:r>
        <w:rPr>
          <w:rFonts w:eastAsia="SimSun" w:cs="Calibri"/>
          <w:lang w:val="de-DE" w:eastAsia="de-DE"/>
        </w:rPr>
        <w:t>‘</w:t>
      </w:r>
      <w:r w:rsidRPr="00C66DFE">
        <w:rPr>
          <w:rFonts w:eastAsia="SimSun" w:cs="Calibri"/>
          <w:lang w:val="de-DE" w:eastAsia="de-DE"/>
        </w:rPr>
        <w:t xml:space="preserve"> </w:t>
      </w:r>
      <w:r>
        <w:rPr>
          <w:rFonts w:eastAsia="SimSun" w:cs="Calibri"/>
          <w:lang w:val="de-DE" w:eastAsia="de-DE"/>
        </w:rPr>
        <w:t>statements,</w:t>
      </w:r>
      <w:r w:rsidRPr="00C66DFE">
        <w:rPr>
          <w:rFonts w:eastAsia="SimSun" w:cs="Calibri"/>
          <w:lang w:val="de-DE" w:eastAsia="de-DE"/>
        </w:rPr>
        <w:t xml:space="preserve"> parties</w:t>
      </w:r>
      <w:r>
        <w:rPr>
          <w:rFonts w:eastAsia="SimSun" w:cs="Calibri"/>
          <w:lang w:val="de-DE" w:eastAsia="de-DE"/>
        </w:rPr>
        <w:t>‘ statements</w:t>
      </w:r>
      <w:r w:rsidRPr="00C66DFE">
        <w:rPr>
          <w:rFonts w:eastAsia="SimSun" w:cs="Calibri"/>
          <w:lang w:val="de-DE" w:eastAsia="de-DE"/>
        </w:rPr>
        <w:t xml:space="preserve">, findings and opinions of experts, interpreters and </w:t>
      </w:r>
      <w:r>
        <w:rPr>
          <w:rFonts w:eastAsia="SimSun" w:cs="Calibri"/>
          <w:lang w:val="de-DE" w:eastAsia="de-DE"/>
        </w:rPr>
        <w:t>the investigation</w:t>
      </w:r>
      <w:r w:rsidRPr="00C66DFE">
        <w:rPr>
          <w:rFonts w:eastAsia="SimSun" w:cs="Calibri"/>
          <w:lang w:val="de-DE" w:eastAsia="de-DE"/>
        </w:rPr>
        <w:t xml:space="preserve">. </w:t>
      </w:r>
      <w:r>
        <w:rPr>
          <w:rFonts w:eastAsia="SimSun" w:cs="Calibri"/>
          <w:lang w:val="de-DE" w:eastAsia="de-DE"/>
        </w:rPr>
        <w:t xml:space="preserve">Generally </w:t>
      </w:r>
      <w:r w:rsidRPr="00C66DFE">
        <w:rPr>
          <w:rFonts w:eastAsia="SimSun" w:cs="Calibri"/>
          <w:lang w:val="de-DE" w:eastAsia="de-DE"/>
        </w:rPr>
        <w:t xml:space="preserve">known facts, facts known to a public </w:t>
      </w:r>
      <w:r>
        <w:rPr>
          <w:rFonts w:eastAsia="SimSun" w:cs="Calibri"/>
          <w:lang w:val="de-DE" w:eastAsia="de-DE"/>
        </w:rPr>
        <w:t>and legal authority</w:t>
      </w:r>
      <w:r w:rsidRPr="00C66DFE">
        <w:rPr>
          <w:rFonts w:eastAsia="SimSun" w:cs="Calibri"/>
          <w:lang w:val="de-DE" w:eastAsia="de-DE"/>
        </w:rPr>
        <w:t xml:space="preserve"> and legal assumptions </w:t>
      </w:r>
      <w:r>
        <w:rPr>
          <w:rFonts w:eastAsia="SimSun" w:cs="Calibri"/>
          <w:lang w:val="de-DE" w:eastAsia="de-DE"/>
        </w:rPr>
        <w:t xml:space="preserve">do not </w:t>
      </w:r>
      <w:r w:rsidRPr="00C66DFE">
        <w:rPr>
          <w:rFonts w:eastAsia="SimSun" w:cs="Calibri"/>
          <w:lang w:val="de-DE" w:eastAsia="de-DE"/>
        </w:rPr>
        <w:t>need to be proven.</w:t>
      </w:r>
    </w:p>
    <w:p w:rsidR="0075349C" w:rsidRPr="00C66DFE" w:rsidRDefault="0075349C" w:rsidP="00C66DFE">
      <w:pPr>
        <w:tabs>
          <w:tab w:val="left" w:pos="0"/>
          <w:tab w:val="left" w:pos="720"/>
        </w:tabs>
        <w:spacing w:after="0" w:line="240" w:lineRule="auto"/>
        <w:jc w:val="both"/>
        <w:rPr>
          <w:rFonts w:eastAsia="SimSun" w:cs="Calibri"/>
          <w:lang w:val="de-DE" w:eastAsia="de-DE"/>
        </w:rPr>
      </w:pPr>
      <w:r w:rsidRPr="00C66DFE">
        <w:rPr>
          <w:rFonts w:eastAsia="SimSun" w:cs="Calibri"/>
          <w:lang w:val="de-DE" w:eastAsia="de-DE"/>
        </w:rPr>
        <w:t xml:space="preserve">In </w:t>
      </w:r>
      <w:r>
        <w:rPr>
          <w:rFonts w:eastAsia="SimSun" w:cs="Calibri"/>
          <w:lang w:val="de-DE" w:eastAsia="de-DE"/>
        </w:rPr>
        <w:t>compliance</w:t>
      </w:r>
      <w:r w:rsidRPr="00C66DFE">
        <w:rPr>
          <w:rFonts w:eastAsia="SimSun" w:cs="Calibri"/>
          <w:lang w:val="de-DE" w:eastAsia="de-DE"/>
        </w:rPr>
        <w:t xml:space="preserve"> with the above, the conditions for exercising the right to universal registration of birth have been fully created for all children without</w:t>
      </w:r>
      <w:r>
        <w:rPr>
          <w:rFonts w:eastAsia="SimSun" w:cs="Calibri"/>
          <w:lang w:val="de-DE" w:eastAsia="de-DE"/>
        </w:rPr>
        <w:t xml:space="preserve"> any</w:t>
      </w:r>
      <w:r w:rsidRPr="00C66DFE">
        <w:rPr>
          <w:rFonts w:eastAsia="SimSun" w:cs="Calibri"/>
          <w:lang w:val="de-DE" w:eastAsia="de-DE"/>
        </w:rPr>
        <w:t xml:space="preserve"> exception, which is the goal of the Ministry of </w:t>
      </w:r>
      <w:r>
        <w:rPr>
          <w:rFonts w:eastAsia="SimSun" w:cs="Calibri"/>
          <w:lang w:val="de-DE" w:eastAsia="de-DE"/>
        </w:rPr>
        <w:t>Internal Affairs</w:t>
      </w:r>
      <w:r w:rsidRPr="00C66DFE">
        <w:rPr>
          <w:rFonts w:eastAsia="SimSun" w:cs="Calibri"/>
          <w:lang w:val="de-DE" w:eastAsia="de-DE"/>
        </w:rPr>
        <w:t>.</w:t>
      </w:r>
    </w:p>
    <w:p w:rsidR="0075349C" w:rsidRPr="00C66DFE" w:rsidRDefault="0075349C" w:rsidP="00C66DFE">
      <w:pPr>
        <w:tabs>
          <w:tab w:val="left" w:pos="0"/>
          <w:tab w:val="left" w:pos="720"/>
        </w:tabs>
        <w:spacing w:after="0" w:line="240" w:lineRule="auto"/>
        <w:jc w:val="both"/>
        <w:rPr>
          <w:rFonts w:eastAsia="SimSun" w:cs="Calibri"/>
          <w:lang w:val="de-DE" w:eastAsia="de-DE"/>
        </w:rPr>
      </w:pPr>
      <w:r w:rsidRPr="00C66DFE">
        <w:rPr>
          <w:rFonts w:eastAsia="SimSun" w:cs="Calibri"/>
          <w:lang w:val="de-DE" w:eastAsia="de-DE"/>
        </w:rPr>
        <w:t>Paragraph 15 (e) of the Concluding Observations</w:t>
      </w:r>
    </w:p>
    <w:p w:rsidR="0075349C" w:rsidRPr="00C66DFE" w:rsidRDefault="0075349C" w:rsidP="00C66DFE">
      <w:pPr>
        <w:tabs>
          <w:tab w:val="left" w:pos="0"/>
          <w:tab w:val="left" w:pos="720"/>
        </w:tabs>
        <w:spacing w:after="0" w:line="240" w:lineRule="auto"/>
        <w:jc w:val="both"/>
        <w:rPr>
          <w:rFonts w:eastAsia="SimSun" w:cs="Calibri"/>
          <w:lang w:val="de-DE" w:eastAsia="de-DE"/>
        </w:rPr>
      </w:pPr>
      <w:r>
        <w:rPr>
          <w:rFonts w:eastAsia="SimSun" w:cs="Calibri"/>
          <w:lang w:val="de-DE" w:eastAsia="de-DE"/>
        </w:rPr>
        <w:t>The Ministry of Internal Affairs, within</w:t>
      </w:r>
      <w:r w:rsidRPr="00C66DFE">
        <w:rPr>
          <w:rFonts w:eastAsia="SimSun" w:cs="Calibri"/>
          <w:lang w:val="de-DE" w:eastAsia="de-DE"/>
        </w:rPr>
        <w:t xml:space="preserve"> the previous reporting period, in cooperation with </w:t>
      </w:r>
      <w:r>
        <w:rPr>
          <w:rFonts w:eastAsia="SimSun" w:cs="Calibri"/>
          <w:lang w:val="de-DE" w:eastAsia="de-DE"/>
        </w:rPr>
        <w:t xml:space="preserve">the </w:t>
      </w:r>
      <w:r w:rsidRPr="00C66DFE">
        <w:rPr>
          <w:rFonts w:eastAsia="SimSun" w:cs="Calibri"/>
          <w:lang w:val="de-DE" w:eastAsia="de-DE"/>
        </w:rPr>
        <w:t xml:space="preserve">UNHCR, as well as with the support of the association "Roditelji.me", produced brochures on the registration of infants, which instructs parents on the procedure and steps to take </w:t>
      </w:r>
      <w:r>
        <w:rPr>
          <w:rFonts w:eastAsia="SimSun" w:cs="Calibri"/>
          <w:lang w:val="de-DE" w:eastAsia="de-DE"/>
        </w:rPr>
        <w:t xml:space="preserve">in order </w:t>
      </w:r>
      <w:r w:rsidRPr="00C66DFE">
        <w:rPr>
          <w:rFonts w:eastAsia="SimSun" w:cs="Calibri"/>
          <w:lang w:val="de-DE" w:eastAsia="de-DE"/>
        </w:rPr>
        <w:t>to register their child in the registry born immediately a</w:t>
      </w:r>
      <w:r>
        <w:rPr>
          <w:rFonts w:eastAsia="SimSun" w:cs="Calibri"/>
          <w:lang w:val="de-DE" w:eastAsia="de-DE"/>
        </w:rPr>
        <w:t xml:space="preserve">fter birth, and distributed them </w:t>
      </w:r>
      <w:r w:rsidRPr="00C66DFE">
        <w:rPr>
          <w:rFonts w:eastAsia="SimSun" w:cs="Calibri"/>
          <w:lang w:val="de-DE" w:eastAsia="de-DE"/>
        </w:rPr>
        <w:t>to the above categorie</w:t>
      </w:r>
      <w:r>
        <w:rPr>
          <w:rFonts w:eastAsia="SimSun" w:cs="Calibri"/>
          <w:lang w:val="de-DE" w:eastAsia="de-DE"/>
        </w:rPr>
        <w:t>s. Also, in cooperation with the referred</w:t>
      </w:r>
      <w:r w:rsidRPr="00C66DFE">
        <w:rPr>
          <w:rFonts w:eastAsia="SimSun" w:cs="Calibri"/>
          <w:lang w:val="de-DE" w:eastAsia="de-DE"/>
        </w:rPr>
        <w:t xml:space="preserve"> association, </w:t>
      </w:r>
      <w:r>
        <w:rPr>
          <w:rFonts w:eastAsia="SimSun" w:cs="Calibri"/>
          <w:lang w:val="de-DE" w:eastAsia="de-DE"/>
        </w:rPr>
        <w:t xml:space="preserve">also the </w:t>
      </w:r>
      <w:r w:rsidRPr="00C66DFE">
        <w:rPr>
          <w:rFonts w:eastAsia="SimSun" w:cs="Calibri"/>
          <w:lang w:val="de-DE" w:eastAsia="de-DE"/>
        </w:rPr>
        <w:t>workshops were organized, which were open to the public as well as to all citizens, and on which occasion citizens, even vulnerable categories within them, could be informed about the procedure of re</w:t>
      </w:r>
      <w:r>
        <w:rPr>
          <w:rFonts w:eastAsia="SimSun" w:cs="Calibri"/>
          <w:lang w:val="de-DE" w:eastAsia="de-DE"/>
        </w:rPr>
        <w:t>gistration in the birth registry</w:t>
      </w:r>
      <w:r w:rsidRPr="00C66DFE">
        <w:rPr>
          <w:rFonts w:eastAsia="SimSun" w:cs="Calibri"/>
          <w:lang w:val="de-DE" w:eastAsia="de-DE"/>
        </w:rPr>
        <w:t xml:space="preserve">, as </w:t>
      </w:r>
      <w:r>
        <w:rPr>
          <w:rFonts w:eastAsia="SimSun" w:cs="Calibri"/>
          <w:lang w:val="de-DE" w:eastAsia="de-DE"/>
        </w:rPr>
        <w:t>well as about the options of the</w:t>
      </w:r>
      <w:r w:rsidRPr="00C66DFE">
        <w:rPr>
          <w:rFonts w:eastAsia="SimSun" w:cs="Calibri"/>
          <w:lang w:val="de-DE" w:eastAsia="de-DE"/>
        </w:rPr>
        <w:t xml:space="preserve"> resolution</w:t>
      </w:r>
      <w:r>
        <w:rPr>
          <w:rFonts w:eastAsia="SimSun" w:cs="Calibri"/>
          <w:lang w:val="de-DE" w:eastAsia="de-DE"/>
        </w:rPr>
        <w:t xml:space="preserve"> status</w:t>
      </w:r>
      <w:r w:rsidRPr="00C66DFE">
        <w:rPr>
          <w:rFonts w:eastAsia="SimSun" w:cs="Calibri"/>
          <w:lang w:val="de-DE" w:eastAsia="de-DE"/>
        </w:rPr>
        <w:t>.</w:t>
      </w:r>
    </w:p>
    <w:p w:rsidR="0075349C" w:rsidRDefault="0075349C" w:rsidP="00C66DFE">
      <w:pPr>
        <w:tabs>
          <w:tab w:val="left" w:pos="0"/>
          <w:tab w:val="left" w:pos="720"/>
        </w:tabs>
        <w:spacing w:after="0" w:line="240" w:lineRule="auto"/>
        <w:jc w:val="both"/>
        <w:rPr>
          <w:rFonts w:eastAsia="SimSun" w:cs="Calibri"/>
          <w:lang w:val="de-DE" w:eastAsia="de-DE"/>
        </w:rPr>
      </w:pPr>
      <w:r w:rsidRPr="00C66DFE">
        <w:rPr>
          <w:rFonts w:eastAsia="SimSun" w:cs="Calibri"/>
          <w:lang w:val="de-DE" w:eastAsia="de-DE"/>
        </w:rPr>
        <w:t xml:space="preserve">Due to the Covid-19 pandemic, and taking into </w:t>
      </w:r>
      <w:r>
        <w:rPr>
          <w:rFonts w:eastAsia="SimSun" w:cs="Calibri"/>
          <w:lang w:val="de-DE" w:eastAsia="de-DE"/>
        </w:rPr>
        <w:t>consideration</w:t>
      </w:r>
      <w:r w:rsidRPr="00C66DFE">
        <w:rPr>
          <w:rFonts w:eastAsia="SimSun" w:cs="Calibri"/>
          <w:lang w:val="de-DE" w:eastAsia="de-DE"/>
        </w:rPr>
        <w:t xml:space="preserve"> measures</w:t>
      </w:r>
      <w:r>
        <w:rPr>
          <w:rFonts w:eastAsia="SimSun" w:cs="Calibri"/>
          <w:lang w:val="de-DE" w:eastAsia="de-DE"/>
        </w:rPr>
        <w:t xml:space="preserve"> applicable</w:t>
      </w:r>
      <w:r w:rsidRPr="00C66DFE">
        <w:rPr>
          <w:rFonts w:eastAsia="SimSun" w:cs="Calibri"/>
          <w:lang w:val="de-DE" w:eastAsia="de-DE"/>
        </w:rPr>
        <w:t xml:space="preserve"> in </w:t>
      </w:r>
      <w:r>
        <w:rPr>
          <w:rFonts w:eastAsia="SimSun" w:cs="Calibri"/>
          <w:lang w:val="de-DE" w:eastAsia="de-DE"/>
        </w:rPr>
        <w:t xml:space="preserve">the territory of </w:t>
      </w:r>
      <w:r w:rsidRPr="00C66DFE">
        <w:rPr>
          <w:rFonts w:eastAsia="SimSun" w:cs="Calibri"/>
          <w:lang w:val="de-DE" w:eastAsia="de-DE"/>
        </w:rPr>
        <w:t xml:space="preserve">Montenegro, in order to combat the pandemic, this Ministry was not able to organize workshops or </w:t>
      </w:r>
      <w:r>
        <w:rPr>
          <w:rFonts w:eastAsia="SimSun" w:cs="Calibri"/>
          <w:lang w:val="de-DE" w:eastAsia="de-DE"/>
        </w:rPr>
        <w:t>access</w:t>
      </w:r>
      <w:r w:rsidRPr="00C66DFE">
        <w:rPr>
          <w:rFonts w:eastAsia="SimSun" w:cs="Calibri"/>
          <w:lang w:val="de-DE" w:eastAsia="de-DE"/>
        </w:rPr>
        <w:t xml:space="preserve"> these activities in the </w:t>
      </w:r>
      <w:r>
        <w:rPr>
          <w:rFonts w:eastAsia="SimSun" w:cs="Calibri"/>
          <w:lang w:val="de-DE" w:eastAsia="de-DE"/>
        </w:rPr>
        <w:t>manner</w:t>
      </w:r>
      <w:r w:rsidRPr="00C66DFE">
        <w:rPr>
          <w:rFonts w:eastAsia="SimSun" w:cs="Calibri"/>
          <w:lang w:val="de-DE" w:eastAsia="de-DE"/>
        </w:rPr>
        <w:t xml:space="preserve"> it was implemented in the previous period.</w:t>
      </w:r>
    </w:p>
    <w:p w:rsidR="0075349C" w:rsidRPr="004D4576" w:rsidRDefault="0075349C" w:rsidP="00C66DFE">
      <w:pPr>
        <w:tabs>
          <w:tab w:val="left" w:pos="0"/>
          <w:tab w:val="left" w:pos="720"/>
        </w:tabs>
        <w:spacing w:after="0" w:line="240" w:lineRule="auto"/>
        <w:jc w:val="both"/>
        <w:rPr>
          <w:rFonts w:eastAsia="SimSun" w:cs="Calibri"/>
          <w:lang w:val="de-DE" w:eastAsia="de-DE"/>
        </w:rPr>
      </w:pPr>
    </w:p>
    <w:p w:rsidR="0075349C" w:rsidRPr="00C66DFE" w:rsidRDefault="0075349C" w:rsidP="00C66DFE">
      <w:pPr>
        <w:tabs>
          <w:tab w:val="left" w:pos="0"/>
          <w:tab w:val="left" w:pos="720"/>
        </w:tabs>
        <w:spacing w:after="0" w:line="240" w:lineRule="auto"/>
        <w:jc w:val="both"/>
        <w:rPr>
          <w:rFonts w:eastAsia="SimSun" w:cs="Calibri"/>
          <w:lang w:val="de-DE" w:eastAsia="de-DE"/>
        </w:rPr>
      </w:pPr>
      <w:r w:rsidRPr="00C66DFE">
        <w:rPr>
          <w:rFonts w:eastAsia="SimSun" w:cs="Calibri"/>
          <w:lang w:val="de-DE" w:eastAsia="de-DE"/>
        </w:rPr>
        <w:t>TREATMENT OF POLICE OFFICERS AT THE BORDER</w:t>
      </w:r>
    </w:p>
    <w:p w:rsidR="0075349C" w:rsidRPr="00C66DFE" w:rsidRDefault="0075349C" w:rsidP="00C66DFE">
      <w:pPr>
        <w:tabs>
          <w:tab w:val="left" w:pos="0"/>
          <w:tab w:val="left" w:pos="720"/>
        </w:tabs>
        <w:spacing w:after="0" w:line="240" w:lineRule="auto"/>
        <w:jc w:val="both"/>
        <w:rPr>
          <w:rFonts w:eastAsia="SimSun" w:cs="Calibri"/>
          <w:lang w:val="de-DE" w:eastAsia="de-DE"/>
        </w:rPr>
      </w:pPr>
      <w:r w:rsidRPr="00C66DFE">
        <w:rPr>
          <w:rFonts w:eastAsia="SimSun" w:cs="Calibri"/>
          <w:lang w:val="de-DE" w:eastAsia="de-DE"/>
        </w:rPr>
        <w:t xml:space="preserve">Police officers apply the Law on International and Temporary Protection of </w:t>
      </w:r>
      <w:r>
        <w:rPr>
          <w:rFonts w:eastAsia="SimSun" w:cs="Calibri"/>
          <w:lang w:val="de-DE" w:eastAsia="de-DE"/>
        </w:rPr>
        <w:t>Foreigners</w:t>
      </w:r>
      <w:r w:rsidRPr="00C66DFE">
        <w:rPr>
          <w:rFonts w:eastAsia="SimSun" w:cs="Calibri"/>
          <w:lang w:val="de-DE" w:eastAsia="de-DE"/>
        </w:rPr>
        <w:t xml:space="preserve"> in the following </w:t>
      </w:r>
      <w:r>
        <w:rPr>
          <w:rFonts w:eastAsia="SimSun" w:cs="Calibri"/>
          <w:lang w:val="de-DE" w:eastAsia="de-DE"/>
        </w:rPr>
        <w:t>manner</w:t>
      </w:r>
      <w:r w:rsidRPr="00C66DFE">
        <w:rPr>
          <w:rFonts w:eastAsia="SimSun" w:cs="Calibri"/>
          <w:lang w:val="de-DE" w:eastAsia="de-DE"/>
        </w:rPr>
        <w:t>:</w:t>
      </w:r>
    </w:p>
    <w:p w:rsidR="0075349C" w:rsidRPr="00C66DFE" w:rsidRDefault="0075349C" w:rsidP="00C66DFE">
      <w:pPr>
        <w:tabs>
          <w:tab w:val="left" w:pos="0"/>
          <w:tab w:val="left" w:pos="720"/>
        </w:tabs>
        <w:spacing w:after="0" w:line="240" w:lineRule="auto"/>
        <w:jc w:val="both"/>
        <w:rPr>
          <w:rFonts w:eastAsia="SimSun" w:cs="Calibri"/>
          <w:lang w:val="de-DE" w:eastAsia="de-DE"/>
        </w:rPr>
      </w:pPr>
    </w:p>
    <w:p w:rsidR="0075349C" w:rsidRDefault="0075349C" w:rsidP="00C66DFE">
      <w:pPr>
        <w:tabs>
          <w:tab w:val="left" w:pos="0"/>
          <w:tab w:val="left" w:pos="720"/>
        </w:tabs>
        <w:spacing w:after="0" w:line="240" w:lineRule="auto"/>
        <w:jc w:val="both"/>
        <w:rPr>
          <w:rFonts w:eastAsia="SimSun" w:cs="Calibri"/>
          <w:lang w:val="de-DE" w:eastAsia="de-DE"/>
        </w:rPr>
      </w:pPr>
      <w:r w:rsidRPr="00C66DFE">
        <w:rPr>
          <w:rFonts w:eastAsia="SimSun" w:cs="Calibri"/>
          <w:lang w:val="de-DE" w:eastAsia="de-DE"/>
        </w:rPr>
        <w:t>A third-country national or a stateless person may express an intention to apply for international prote</w:t>
      </w:r>
      <w:r>
        <w:rPr>
          <w:rFonts w:eastAsia="SimSun" w:cs="Calibri"/>
          <w:lang w:val="de-DE" w:eastAsia="de-DE"/>
        </w:rPr>
        <w:t>ction during border control at</w:t>
      </w:r>
      <w:r w:rsidRPr="00C66DFE">
        <w:rPr>
          <w:rFonts w:eastAsia="SimSun" w:cs="Calibri"/>
          <w:lang w:val="de-DE" w:eastAsia="de-DE"/>
        </w:rPr>
        <w:t xml:space="preserve"> border crossing</w:t>
      </w:r>
      <w:r>
        <w:rPr>
          <w:rFonts w:eastAsia="SimSun" w:cs="Calibri"/>
          <w:lang w:val="de-DE" w:eastAsia="de-DE"/>
        </w:rPr>
        <w:t>s</w:t>
      </w:r>
      <w:r w:rsidRPr="00C66DFE">
        <w:rPr>
          <w:rFonts w:eastAsia="SimSun" w:cs="Calibri"/>
          <w:lang w:val="de-DE" w:eastAsia="de-DE"/>
        </w:rPr>
        <w:t xml:space="preserve">. </w:t>
      </w:r>
    </w:p>
    <w:p w:rsidR="0075349C" w:rsidRPr="00C66DFE" w:rsidRDefault="0075349C" w:rsidP="00C66DFE">
      <w:pPr>
        <w:tabs>
          <w:tab w:val="left" w:pos="0"/>
          <w:tab w:val="left" w:pos="720"/>
        </w:tabs>
        <w:spacing w:after="0" w:line="240" w:lineRule="auto"/>
        <w:jc w:val="both"/>
        <w:rPr>
          <w:rFonts w:eastAsia="SimSun" w:cs="Calibri"/>
          <w:lang w:val="de-DE" w:eastAsia="de-DE"/>
        </w:rPr>
      </w:pPr>
      <w:r w:rsidRPr="00C66DFE">
        <w:rPr>
          <w:rFonts w:eastAsia="SimSun" w:cs="Calibri"/>
          <w:lang w:val="de-DE" w:eastAsia="de-DE"/>
        </w:rPr>
        <w:t>Acting at the border or in transit</w:t>
      </w:r>
      <w:r>
        <w:rPr>
          <w:rFonts w:eastAsia="SimSun" w:cs="Calibri"/>
          <w:lang w:val="de-DE" w:eastAsia="de-DE"/>
        </w:rPr>
        <w:t xml:space="preserve"> area</w:t>
      </w:r>
    </w:p>
    <w:p w:rsidR="0075349C" w:rsidRDefault="0075349C" w:rsidP="00C66DFE">
      <w:pPr>
        <w:tabs>
          <w:tab w:val="left" w:pos="0"/>
          <w:tab w:val="left" w:pos="720"/>
        </w:tabs>
        <w:spacing w:after="0" w:line="240" w:lineRule="auto"/>
        <w:jc w:val="both"/>
        <w:rPr>
          <w:rFonts w:eastAsia="SimSun" w:cs="Calibri"/>
          <w:lang w:val="de-DE" w:eastAsia="de-DE"/>
        </w:rPr>
      </w:pPr>
      <w:r>
        <w:rPr>
          <w:rFonts w:eastAsia="SimSun" w:cs="Calibri"/>
          <w:lang w:val="de-DE" w:eastAsia="de-DE"/>
        </w:rPr>
        <w:t xml:space="preserve">A foreign national </w:t>
      </w:r>
      <w:r w:rsidRPr="00C66DFE">
        <w:rPr>
          <w:rFonts w:eastAsia="SimSun" w:cs="Calibri"/>
          <w:lang w:val="de-DE" w:eastAsia="de-DE"/>
        </w:rPr>
        <w:t>who expresses an intention to apply for international pro</w:t>
      </w:r>
      <w:r>
        <w:rPr>
          <w:rFonts w:eastAsia="SimSun" w:cs="Calibri"/>
          <w:lang w:val="de-DE" w:eastAsia="de-DE"/>
        </w:rPr>
        <w:t>tection at a border crossing, that is,</w:t>
      </w:r>
      <w:r w:rsidRPr="00C66DFE">
        <w:rPr>
          <w:rFonts w:eastAsia="SimSun" w:cs="Calibri"/>
          <w:lang w:val="de-DE" w:eastAsia="de-DE"/>
        </w:rPr>
        <w:t xml:space="preserve"> in </w:t>
      </w:r>
      <w:r>
        <w:rPr>
          <w:rFonts w:eastAsia="SimSun" w:cs="Calibri"/>
          <w:lang w:val="de-DE" w:eastAsia="de-DE"/>
        </w:rPr>
        <w:t xml:space="preserve">the transit </w:t>
      </w:r>
      <w:r w:rsidRPr="00C66DFE">
        <w:rPr>
          <w:rFonts w:eastAsia="SimSun" w:cs="Calibri"/>
          <w:lang w:val="de-DE" w:eastAsia="de-DE"/>
        </w:rPr>
        <w:t xml:space="preserve">area of </w:t>
      </w:r>
      <w:r w:rsidRPr="00C66DFE">
        <w:rPr>
          <w:rFonts w:ascii="Arial Unicode MS" w:eastAsia="Arial Unicode MS" w:hAnsi="Arial Unicode MS" w:cs="Arial Unicode MS" w:hint="eastAsia"/>
          <w:lang w:val="de-DE" w:eastAsia="de-DE"/>
        </w:rPr>
        <w:t>​​</w:t>
      </w:r>
      <w:r w:rsidRPr="00C66DFE">
        <w:rPr>
          <w:rFonts w:eastAsia="SimSun" w:cs="Calibri"/>
          <w:lang w:val="de-DE" w:eastAsia="de-DE"/>
        </w:rPr>
        <w:t xml:space="preserve">the airport and seaport, and does not meet the </w:t>
      </w:r>
      <w:r>
        <w:rPr>
          <w:rFonts w:eastAsia="SimSun" w:cs="Calibri"/>
          <w:lang w:val="de-DE" w:eastAsia="de-DE"/>
        </w:rPr>
        <w:t xml:space="preserve">requirements for legal entry </w:t>
      </w:r>
      <w:r w:rsidRPr="00C66DFE">
        <w:rPr>
          <w:rFonts w:eastAsia="SimSun" w:cs="Calibri"/>
          <w:lang w:val="de-DE" w:eastAsia="de-DE"/>
        </w:rPr>
        <w:t>to Montenegr</w:t>
      </w:r>
      <w:r>
        <w:rPr>
          <w:rFonts w:eastAsia="SimSun" w:cs="Calibri"/>
          <w:lang w:val="de-DE" w:eastAsia="de-DE"/>
        </w:rPr>
        <w:t xml:space="preserve">o, i.e. that comes from a safe country of </w:t>
      </w:r>
      <w:r w:rsidRPr="00C66DFE">
        <w:rPr>
          <w:rFonts w:eastAsia="SimSun" w:cs="Calibri"/>
          <w:lang w:val="de-DE" w:eastAsia="de-DE"/>
        </w:rPr>
        <w:t>origin, safe third countries, as well as in the case of a subsequent application for i</w:t>
      </w:r>
      <w:r>
        <w:rPr>
          <w:rFonts w:eastAsia="SimSun" w:cs="Calibri"/>
          <w:lang w:val="de-DE" w:eastAsia="de-DE"/>
        </w:rPr>
        <w:t xml:space="preserve">nternational protection, may be kept </w:t>
      </w:r>
      <w:r w:rsidRPr="00C66DFE">
        <w:rPr>
          <w:rFonts w:eastAsia="SimSun" w:cs="Calibri"/>
          <w:lang w:val="de-DE" w:eastAsia="de-DE"/>
        </w:rPr>
        <w:t xml:space="preserve">at the border crossing point or in the transit area of </w:t>
      </w:r>
      <w:r w:rsidRPr="00C66DFE">
        <w:rPr>
          <w:rFonts w:ascii="Arial Unicode MS" w:eastAsia="Arial Unicode MS" w:hAnsi="Arial Unicode MS" w:cs="Arial Unicode MS" w:hint="eastAsia"/>
          <w:lang w:val="de-DE" w:eastAsia="de-DE"/>
        </w:rPr>
        <w:t>​​</w:t>
      </w:r>
      <w:r w:rsidRPr="00C66DFE">
        <w:rPr>
          <w:rFonts w:eastAsia="SimSun" w:cs="Calibri"/>
          <w:lang w:val="de-DE" w:eastAsia="de-DE"/>
        </w:rPr>
        <w:t xml:space="preserve">the airport and seaport, where </w:t>
      </w:r>
      <w:r>
        <w:rPr>
          <w:rFonts w:eastAsia="SimSun" w:cs="Calibri"/>
          <w:lang w:val="de-DE" w:eastAsia="de-DE"/>
        </w:rPr>
        <w:t xml:space="preserve">he/she will be allowed to apply for </w:t>
      </w:r>
      <w:r w:rsidRPr="00C66DFE">
        <w:rPr>
          <w:rFonts w:eastAsia="SimSun" w:cs="Calibri"/>
          <w:lang w:val="de-DE" w:eastAsia="de-DE"/>
        </w:rPr>
        <w:t>international protection</w:t>
      </w:r>
      <w:r w:rsidRPr="004D4576">
        <w:rPr>
          <w:rFonts w:eastAsia="SimSun" w:cs="Calibri"/>
          <w:lang w:val="de-DE" w:eastAsia="de-DE"/>
        </w:rPr>
        <w:t>.</w:t>
      </w:r>
    </w:p>
    <w:p w:rsidR="0075349C" w:rsidRDefault="0075349C" w:rsidP="00C66DFE">
      <w:pPr>
        <w:tabs>
          <w:tab w:val="left" w:pos="0"/>
          <w:tab w:val="left" w:pos="720"/>
        </w:tabs>
        <w:spacing w:after="0" w:line="240" w:lineRule="auto"/>
        <w:jc w:val="both"/>
        <w:rPr>
          <w:rFonts w:eastAsia="SimSun" w:cs="Calibri"/>
          <w:lang w:val="de-DE" w:eastAsia="de-DE"/>
        </w:rPr>
      </w:pPr>
    </w:p>
    <w:p w:rsidR="0075349C" w:rsidRDefault="0075349C" w:rsidP="00C66DFE">
      <w:pPr>
        <w:tabs>
          <w:tab w:val="left" w:pos="0"/>
          <w:tab w:val="left" w:pos="720"/>
        </w:tabs>
        <w:spacing w:after="0" w:line="240" w:lineRule="auto"/>
        <w:jc w:val="both"/>
        <w:rPr>
          <w:rFonts w:eastAsia="SimSun" w:cs="Calibri"/>
          <w:lang w:val="de-DE" w:eastAsia="de-DE"/>
        </w:rPr>
      </w:pPr>
    </w:p>
    <w:p w:rsidR="0075349C" w:rsidRPr="00C66DFE" w:rsidRDefault="0075349C" w:rsidP="00C66DFE">
      <w:pPr>
        <w:tabs>
          <w:tab w:val="left" w:pos="0"/>
          <w:tab w:val="left" w:pos="720"/>
        </w:tabs>
        <w:spacing w:after="0" w:line="240" w:lineRule="auto"/>
        <w:jc w:val="both"/>
        <w:rPr>
          <w:rFonts w:eastAsia="SimSun" w:cs="Calibri"/>
          <w:lang w:val="de-DE" w:eastAsia="de-DE"/>
        </w:rPr>
      </w:pPr>
      <w:r w:rsidRPr="00C66DFE">
        <w:rPr>
          <w:rFonts w:eastAsia="SimSun" w:cs="Calibri"/>
          <w:lang w:val="de-DE" w:eastAsia="de-DE"/>
        </w:rPr>
        <w:t>Procedure upon the Applications Lodged at the Border or in a Transit Area</w:t>
      </w:r>
    </w:p>
    <w:p w:rsidR="0075349C" w:rsidRPr="00C66DFE" w:rsidRDefault="0075349C" w:rsidP="00C66DFE">
      <w:pPr>
        <w:tabs>
          <w:tab w:val="left" w:pos="0"/>
          <w:tab w:val="left" w:pos="720"/>
        </w:tabs>
        <w:spacing w:after="0" w:line="240" w:lineRule="auto"/>
        <w:jc w:val="both"/>
        <w:rPr>
          <w:rFonts w:eastAsia="SimSun" w:cs="Calibri"/>
          <w:lang w:val="de-DE" w:eastAsia="de-DE"/>
        </w:rPr>
      </w:pPr>
      <w:r w:rsidRPr="00C66DFE">
        <w:rPr>
          <w:rFonts w:eastAsia="SimSun" w:cs="Calibri"/>
          <w:lang w:val="de-DE" w:eastAsia="de-DE"/>
        </w:rPr>
        <w:t>Article 37</w:t>
      </w:r>
    </w:p>
    <w:p w:rsidR="0075349C" w:rsidRDefault="0075349C" w:rsidP="00C66DFE">
      <w:pPr>
        <w:tabs>
          <w:tab w:val="left" w:pos="0"/>
          <w:tab w:val="left" w:pos="720"/>
        </w:tabs>
        <w:spacing w:after="0" w:line="240" w:lineRule="auto"/>
        <w:jc w:val="both"/>
        <w:rPr>
          <w:rFonts w:eastAsia="SimSun" w:cs="Calibri"/>
          <w:lang w:val="de-DE" w:eastAsia="de-DE"/>
        </w:rPr>
      </w:pPr>
    </w:p>
    <w:p w:rsidR="0075349C" w:rsidRPr="00C66DFE" w:rsidRDefault="0075349C" w:rsidP="007E1176">
      <w:pPr>
        <w:tabs>
          <w:tab w:val="left" w:pos="0"/>
          <w:tab w:val="left" w:pos="720"/>
        </w:tabs>
        <w:spacing w:after="0" w:line="240" w:lineRule="auto"/>
        <w:jc w:val="both"/>
        <w:rPr>
          <w:rFonts w:eastAsia="SimSun" w:cs="Calibri"/>
          <w:lang w:val="de-DE" w:eastAsia="de-DE"/>
        </w:rPr>
      </w:pPr>
      <w:r w:rsidRPr="00C66DFE">
        <w:rPr>
          <w:rFonts w:eastAsia="SimSun" w:cs="Calibri"/>
          <w:lang w:val="de-DE" w:eastAsia="de-DE"/>
        </w:rPr>
        <w:t>In the case referred to in Art 36 of this Law, the procedure upon the application for</w:t>
      </w:r>
      <w:r>
        <w:rPr>
          <w:rFonts w:eastAsia="SimSun" w:cs="Calibri"/>
          <w:lang w:val="de-DE" w:eastAsia="de-DE"/>
        </w:rPr>
        <w:t xml:space="preserve"> </w:t>
      </w:r>
      <w:r w:rsidRPr="00C66DFE">
        <w:rPr>
          <w:rFonts w:eastAsia="SimSun" w:cs="Calibri"/>
          <w:lang w:val="de-DE" w:eastAsia="de-DE"/>
        </w:rPr>
        <w:t>international protection shall be conducted at the border crossing point or i</w:t>
      </w:r>
      <w:r>
        <w:rPr>
          <w:rFonts w:eastAsia="SimSun" w:cs="Calibri"/>
          <w:lang w:val="de-DE" w:eastAsia="de-DE"/>
        </w:rPr>
        <w:t>n the transit area if a foreign national</w:t>
      </w:r>
      <w:r w:rsidRPr="00C66DFE">
        <w:rPr>
          <w:rFonts w:eastAsia="SimSun" w:cs="Calibri"/>
          <w:lang w:val="de-DE" w:eastAsia="de-DE"/>
        </w:rPr>
        <w:t xml:space="preserve"> </w:t>
      </w:r>
      <w:r>
        <w:rPr>
          <w:rFonts w:eastAsia="SimSun" w:cs="Calibri"/>
          <w:lang w:val="de-DE" w:eastAsia="de-DE"/>
        </w:rPr>
        <w:t>fails to</w:t>
      </w:r>
      <w:r w:rsidRPr="00C66DFE">
        <w:rPr>
          <w:rFonts w:eastAsia="SimSun" w:cs="Calibri"/>
          <w:lang w:val="de-DE" w:eastAsia="de-DE"/>
        </w:rPr>
        <w:t xml:space="preserve"> </w:t>
      </w:r>
      <w:r>
        <w:rPr>
          <w:rFonts w:eastAsia="SimSun" w:cs="Calibri"/>
          <w:lang w:val="de-DE" w:eastAsia="de-DE"/>
        </w:rPr>
        <w:t>comply with</w:t>
      </w:r>
      <w:r w:rsidRPr="00C66DFE">
        <w:rPr>
          <w:rFonts w:eastAsia="SimSun" w:cs="Calibri"/>
          <w:lang w:val="de-DE" w:eastAsia="de-DE"/>
        </w:rPr>
        <w:t xml:space="preserve"> the requirements of Art</w:t>
      </w:r>
      <w:r>
        <w:rPr>
          <w:rFonts w:eastAsia="SimSun" w:cs="Calibri"/>
          <w:lang w:val="de-DE" w:eastAsia="de-DE"/>
        </w:rPr>
        <w:t>.</w:t>
      </w:r>
      <w:r w:rsidRPr="00C66DFE">
        <w:rPr>
          <w:rFonts w:eastAsia="SimSun" w:cs="Calibri"/>
          <w:lang w:val="de-DE" w:eastAsia="de-DE"/>
        </w:rPr>
        <w:t xml:space="preserve"> 3 and 4 of this</w:t>
      </w:r>
      <w:r>
        <w:rPr>
          <w:rFonts w:eastAsia="SimSun" w:cs="Calibri"/>
          <w:lang w:val="de-DE" w:eastAsia="de-DE"/>
        </w:rPr>
        <w:t xml:space="preserve"> Law, or presents only the information </w:t>
      </w:r>
      <w:r w:rsidRPr="00C66DFE">
        <w:rPr>
          <w:rFonts w:eastAsia="SimSun" w:cs="Calibri"/>
          <w:lang w:val="de-DE" w:eastAsia="de-DE"/>
        </w:rPr>
        <w:t>that are of no relevance for the assessment of qualifications for gra</w:t>
      </w:r>
      <w:r>
        <w:rPr>
          <w:rFonts w:eastAsia="SimSun" w:cs="Calibri"/>
          <w:lang w:val="de-DE" w:eastAsia="de-DE"/>
        </w:rPr>
        <w:t xml:space="preserve">nting international protection, </w:t>
      </w:r>
      <w:r w:rsidRPr="00C66DFE">
        <w:rPr>
          <w:rFonts w:eastAsia="SimSun" w:cs="Calibri"/>
          <w:lang w:val="de-DE" w:eastAsia="de-DE"/>
        </w:rPr>
        <w:t>or if his</w:t>
      </w:r>
      <w:r>
        <w:rPr>
          <w:rFonts w:eastAsia="SimSun" w:cs="Calibri"/>
          <w:lang w:val="de-DE" w:eastAsia="de-DE"/>
        </w:rPr>
        <w:t>/her</w:t>
      </w:r>
      <w:r w:rsidRPr="00C66DFE">
        <w:rPr>
          <w:rFonts w:eastAsia="SimSun" w:cs="Calibri"/>
          <w:lang w:val="de-DE" w:eastAsia="de-DE"/>
        </w:rPr>
        <w:t xml:space="preserve"> application may be rejected under Art</w:t>
      </w:r>
      <w:r>
        <w:rPr>
          <w:rFonts w:eastAsia="SimSun" w:cs="Calibri"/>
          <w:lang w:val="de-DE" w:eastAsia="de-DE"/>
        </w:rPr>
        <w:t>icle</w:t>
      </w:r>
      <w:r w:rsidRPr="00C66DFE">
        <w:rPr>
          <w:rFonts w:eastAsia="SimSun" w:cs="Calibri"/>
          <w:lang w:val="de-DE" w:eastAsia="de-DE"/>
        </w:rPr>
        <w:t xml:space="preserve"> 47 of this Law.</w:t>
      </w:r>
    </w:p>
    <w:p w:rsidR="0075349C" w:rsidRPr="00C66DFE" w:rsidRDefault="0075349C" w:rsidP="007E1176">
      <w:pPr>
        <w:tabs>
          <w:tab w:val="left" w:pos="0"/>
          <w:tab w:val="left" w:pos="720"/>
        </w:tabs>
        <w:spacing w:after="0" w:line="240" w:lineRule="auto"/>
        <w:jc w:val="both"/>
        <w:rPr>
          <w:rFonts w:eastAsia="SimSun" w:cs="Calibri"/>
          <w:lang w:val="de-DE" w:eastAsia="de-DE"/>
        </w:rPr>
      </w:pPr>
      <w:r w:rsidRPr="00C66DFE">
        <w:rPr>
          <w:rFonts w:eastAsia="SimSun" w:cs="Calibri"/>
          <w:lang w:val="de-DE" w:eastAsia="de-DE"/>
        </w:rPr>
        <w:t>The procedure referred to in para</w:t>
      </w:r>
      <w:r>
        <w:rPr>
          <w:rFonts w:eastAsia="SimSun" w:cs="Calibri"/>
          <w:lang w:val="de-DE" w:eastAsia="de-DE"/>
        </w:rPr>
        <w:t>graph 1 above shall be conducted pursuant to</w:t>
      </w:r>
      <w:r w:rsidRPr="00C66DFE">
        <w:rPr>
          <w:rFonts w:eastAsia="SimSun" w:cs="Calibri"/>
          <w:lang w:val="de-DE" w:eastAsia="de-DE"/>
        </w:rPr>
        <w:t xml:space="preserve"> Art</w:t>
      </w:r>
      <w:r>
        <w:rPr>
          <w:rFonts w:eastAsia="SimSun" w:cs="Calibri"/>
          <w:lang w:val="de-DE" w:eastAsia="de-DE"/>
        </w:rPr>
        <w:t>.</w:t>
      </w:r>
      <w:r w:rsidRPr="00C66DFE">
        <w:rPr>
          <w:rFonts w:eastAsia="SimSun" w:cs="Calibri"/>
          <w:lang w:val="de-DE" w:eastAsia="de-DE"/>
        </w:rPr>
        <w:t xml:space="preserve"> 42 to</w:t>
      </w:r>
    </w:p>
    <w:p w:rsidR="0075349C" w:rsidRDefault="0075349C" w:rsidP="007E1176">
      <w:pPr>
        <w:tabs>
          <w:tab w:val="left" w:pos="0"/>
          <w:tab w:val="left" w:pos="720"/>
        </w:tabs>
        <w:spacing w:after="0" w:line="240" w:lineRule="auto"/>
        <w:jc w:val="both"/>
        <w:rPr>
          <w:rFonts w:eastAsia="SimSun" w:cs="Calibri"/>
          <w:lang w:val="de-DE" w:eastAsia="de-DE"/>
        </w:rPr>
      </w:pPr>
      <w:r>
        <w:rPr>
          <w:rFonts w:eastAsia="SimSun" w:cs="Calibri"/>
          <w:lang w:val="de-DE" w:eastAsia="de-DE"/>
        </w:rPr>
        <w:t>53 of this Law, and in c</w:t>
      </w:r>
      <w:r w:rsidRPr="00C66DFE">
        <w:rPr>
          <w:rFonts w:eastAsia="SimSun" w:cs="Calibri"/>
          <w:lang w:val="de-DE" w:eastAsia="de-DE"/>
        </w:rPr>
        <w:t>ase of a subsequent application for internat</w:t>
      </w:r>
      <w:r>
        <w:rPr>
          <w:rFonts w:eastAsia="SimSun" w:cs="Calibri"/>
          <w:lang w:val="de-DE" w:eastAsia="de-DE"/>
        </w:rPr>
        <w:t xml:space="preserve">ional protection, the procedure </w:t>
      </w:r>
      <w:r w:rsidRPr="00C66DFE">
        <w:rPr>
          <w:rFonts w:eastAsia="SimSun" w:cs="Calibri"/>
          <w:lang w:val="de-DE" w:eastAsia="de-DE"/>
        </w:rPr>
        <w:t>shall be conducted in acco</w:t>
      </w:r>
      <w:r>
        <w:rPr>
          <w:rFonts w:eastAsia="SimSun" w:cs="Calibri"/>
          <w:lang w:val="de-DE" w:eastAsia="de-DE"/>
        </w:rPr>
        <w:t xml:space="preserve">rdance with Art 49 of this Law. </w:t>
      </w:r>
    </w:p>
    <w:p w:rsidR="0075349C" w:rsidRPr="00C66DFE" w:rsidRDefault="0075349C" w:rsidP="007E1176">
      <w:pPr>
        <w:tabs>
          <w:tab w:val="left" w:pos="0"/>
          <w:tab w:val="left" w:pos="720"/>
        </w:tabs>
        <w:spacing w:after="0" w:line="240" w:lineRule="auto"/>
        <w:jc w:val="both"/>
        <w:rPr>
          <w:rFonts w:eastAsia="SimSun" w:cs="Calibri"/>
          <w:lang w:val="de-DE" w:eastAsia="de-DE"/>
        </w:rPr>
      </w:pPr>
      <w:r w:rsidRPr="00C66DFE">
        <w:rPr>
          <w:rFonts w:eastAsia="SimSun" w:cs="Calibri"/>
          <w:lang w:val="de-DE" w:eastAsia="de-DE"/>
        </w:rPr>
        <w:t>In the case referred to in paras 1 and 2 above, the de</w:t>
      </w:r>
      <w:r>
        <w:rPr>
          <w:rFonts w:eastAsia="SimSun" w:cs="Calibri"/>
          <w:lang w:val="de-DE" w:eastAsia="de-DE"/>
        </w:rPr>
        <w:t xml:space="preserve">cision upon the application for </w:t>
      </w:r>
      <w:r w:rsidRPr="00C66DFE">
        <w:rPr>
          <w:rFonts w:eastAsia="SimSun" w:cs="Calibri"/>
          <w:lang w:val="de-DE" w:eastAsia="de-DE"/>
        </w:rPr>
        <w:t>international protection or subsequent application shall be made as</w:t>
      </w:r>
      <w:r>
        <w:rPr>
          <w:rFonts w:eastAsia="SimSun" w:cs="Calibri"/>
          <w:lang w:val="de-DE" w:eastAsia="de-DE"/>
        </w:rPr>
        <w:t xml:space="preserve"> soon as possible, and no later </w:t>
      </w:r>
      <w:r w:rsidRPr="00C66DFE">
        <w:rPr>
          <w:rFonts w:eastAsia="SimSun" w:cs="Calibri"/>
          <w:lang w:val="de-DE" w:eastAsia="de-DE"/>
        </w:rPr>
        <w:t>than 28 days after the day when the application was lodged.</w:t>
      </w:r>
    </w:p>
    <w:p w:rsidR="0075349C" w:rsidRPr="00C66DFE" w:rsidRDefault="0075349C" w:rsidP="007E1176">
      <w:pPr>
        <w:tabs>
          <w:tab w:val="left" w:pos="0"/>
          <w:tab w:val="left" w:pos="720"/>
        </w:tabs>
        <w:spacing w:after="0" w:line="240" w:lineRule="auto"/>
        <w:jc w:val="both"/>
        <w:rPr>
          <w:rFonts w:eastAsia="SimSun" w:cs="Calibri"/>
          <w:lang w:val="de-DE" w:eastAsia="de-DE"/>
        </w:rPr>
      </w:pPr>
      <w:r w:rsidRPr="00C66DFE">
        <w:rPr>
          <w:rFonts w:eastAsia="SimSun" w:cs="Calibri"/>
          <w:lang w:val="de-DE" w:eastAsia="de-DE"/>
        </w:rPr>
        <w:t>If the decision referred to in para</w:t>
      </w:r>
      <w:r>
        <w:rPr>
          <w:rFonts w:eastAsia="SimSun" w:cs="Calibri"/>
          <w:lang w:val="de-DE" w:eastAsia="de-DE"/>
        </w:rPr>
        <w:t>graph</w:t>
      </w:r>
      <w:r w:rsidRPr="00C66DFE">
        <w:rPr>
          <w:rFonts w:eastAsia="SimSun" w:cs="Calibri"/>
          <w:lang w:val="de-DE" w:eastAsia="de-DE"/>
        </w:rPr>
        <w:t xml:space="preserve"> 3 above is not made within 28 days of the application for</w:t>
      </w:r>
    </w:p>
    <w:p w:rsidR="0075349C" w:rsidRPr="00C66DFE" w:rsidRDefault="0075349C" w:rsidP="007E1176">
      <w:pPr>
        <w:tabs>
          <w:tab w:val="left" w:pos="0"/>
          <w:tab w:val="left" w:pos="720"/>
        </w:tabs>
        <w:spacing w:after="0" w:line="240" w:lineRule="auto"/>
        <w:jc w:val="both"/>
        <w:rPr>
          <w:rFonts w:eastAsia="SimSun" w:cs="Calibri"/>
          <w:lang w:val="de-DE" w:eastAsia="de-DE"/>
        </w:rPr>
      </w:pPr>
      <w:r w:rsidRPr="00C66DFE">
        <w:rPr>
          <w:rFonts w:eastAsia="SimSun" w:cs="Calibri"/>
          <w:lang w:val="de-DE" w:eastAsia="de-DE"/>
        </w:rPr>
        <w:t>international protection or a subsequent applic</w:t>
      </w:r>
      <w:r>
        <w:rPr>
          <w:rFonts w:eastAsia="SimSun" w:cs="Calibri"/>
          <w:lang w:val="de-DE" w:eastAsia="de-DE"/>
        </w:rPr>
        <w:t xml:space="preserve">ation being lodged, a foreign national </w:t>
      </w:r>
      <w:r w:rsidRPr="00C66DFE">
        <w:rPr>
          <w:rFonts w:eastAsia="SimSun" w:cs="Calibri"/>
          <w:lang w:val="de-DE" w:eastAsia="de-DE"/>
        </w:rPr>
        <w:t>seeking</w:t>
      </w:r>
    </w:p>
    <w:p w:rsidR="0075349C" w:rsidRPr="00C66DFE" w:rsidRDefault="0075349C" w:rsidP="007E1176">
      <w:pPr>
        <w:tabs>
          <w:tab w:val="left" w:pos="0"/>
          <w:tab w:val="left" w:pos="720"/>
        </w:tabs>
        <w:spacing w:after="0" w:line="240" w:lineRule="auto"/>
        <w:jc w:val="both"/>
        <w:rPr>
          <w:rFonts w:eastAsia="SimSun" w:cs="Calibri"/>
          <w:lang w:val="de-DE" w:eastAsia="de-DE"/>
        </w:rPr>
      </w:pPr>
      <w:r w:rsidRPr="00C66DFE">
        <w:rPr>
          <w:rFonts w:eastAsia="SimSun" w:cs="Calibri"/>
          <w:lang w:val="de-DE" w:eastAsia="de-DE"/>
        </w:rPr>
        <w:t xml:space="preserve">international protection shall be granted </w:t>
      </w:r>
      <w:r>
        <w:rPr>
          <w:rFonts w:eastAsia="SimSun" w:cs="Calibri"/>
          <w:lang w:val="de-DE" w:eastAsia="de-DE"/>
        </w:rPr>
        <w:t xml:space="preserve">the entry </w:t>
      </w:r>
      <w:r w:rsidRPr="00C66DFE">
        <w:rPr>
          <w:rFonts w:eastAsia="SimSun" w:cs="Calibri"/>
          <w:lang w:val="de-DE" w:eastAsia="de-DE"/>
        </w:rPr>
        <w:t>to Montenegro in order to conduct the procedure</w:t>
      </w:r>
    </w:p>
    <w:p w:rsidR="0075349C" w:rsidRPr="00C66DFE" w:rsidRDefault="0075349C" w:rsidP="007E1176">
      <w:pPr>
        <w:tabs>
          <w:tab w:val="left" w:pos="0"/>
          <w:tab w:val="left" w:pos="720"/>
        </w:tabs>
        <w:spacing w:after="0" w:line="240" w:lineRule="auto"/>
        <w:jc w:val="both"/>
        <w:rPr>
          <w:rFonts w:eastAsia="SimSun" w:cs="Calibri"/>
          <w:lang w:val="de-DE" w:eastAsia="de-DE"/>
        </w:rPr>
      </w:pPr>
      <w:r w:rsidRPr="00C66DFE">
        <w:rPr>
          <w:rFonts w:eastAsia="SimSun" w:cs="Calibri"/>
          <w:lang w:val="de-DE" w:eastAsia="de-DE"/>
        </w:rPr>
        <w:t>of grant</w:t>
      </w:r>
      <w:r>
        <w:rPr>
          <w:rFonts w:eastAsia="SimSun" w:cs="Calibri"/>
          <w:lang w:val="de-DE" w:eastAsia="de-DE"/>
        </w:rPr>
        <w:t>ing international protection, with reference to</w:t>
      </w:r>
      <w:r w:rsidRPr="00C66DFE">
        <w:rPr>
          <w:rFonts w:eastAsia="SimSun" w:cs="Calibri"/>
          <w:lang w:val="de-DE" w:eastAsia="de-DE"/>
        </w:rPr>
        <w:t xml:space="preserve"> which the Ministry shall issue a decision.</w:t>
      </w:r>
    </w:p>
    <w:p w:rsidR="0075349C" w:rsidRPr="00C66DFE" w:rsidRDefault="0075349C" w:rsidP="007E1176">
      <w:pPr>
        <w:tabs>
          <w:tab w:val="left" w:pos="0"/>
          <w:tab w:val="left" w:pos="720"/>
        </w:tabs>
        <w:spacing w:after="0" w:line="240" w:lineRule="auto"/>
        <w:jc w:val="both"/>
        <w:rPr>
          <w:rFonts w:eastAsia="SimSun" w:cs="Calibri"/>
          <w:lang w:val="de-DE" w:eastAsia="de-DE"/>
        </w:rPr>
      </w:pPr>
      <w:r>
        <w:rPr>
          <w:rFonts w:eastAsia="SimSun" w:cs="Calibri"/>
          <w:lang w:val="de-DE" w:eastAsia="de-DE"/>
        </w:rPr>
        <w:t xml:space="preserve">A foreign national shall also be granted entry </w:t>
      </w:r>
      <w:r w:rsidRPr="00C66DFE">
        <w:rPr>
          <w:rFonts w:eastAsia="SimSun" w:cs="Calibri"/>
          <w:lang w:val="de-DE" w:eastAsia="de-DE"/>
        </w:rPr>
        <w:t>to Montenegr</w:t>
      </w:r>
      <w:r>
        <w:rPr>
          <w:rFonts w:eastAsia="SimSun" w:cs="Calibri"/>
          <w:lang w:val="de-DE" w:eastAsia="de-DE"/>
        </w:rPr>
        <w:t xml:space="preserve">o in the case where, during the </w:t>
      </w:r>
      <w:r w:rsidRPr="00C66DFE">
        <w:rPr>
          <w:rFonts w:eastAsia="SimSun" w:cs="Calibri"/>
          <w:lang w:val="de-DE" w:eastAsia="de-DE"/>
        </w:rPr>
        <w:t xml:space="preserve">procedure referred to in para 1 above, it is </w:t>
      </w:r>
      <w:r>
        <w:rPr>
          <w:rFonts w:eastAsia="SimSun" w:cs="Calibri"/>
          <w:lang w:val="de-DE" w:eastAsia="de-DE"/>
        </w:rPr>
        <w:t>established</w:t>
      </w:r>
      <w:r w:rsidRPr="00C66DFE">
        <w:rPr>
          <w:rFonts w:eastAsia="SimSun" w:cs="Calibri"/>
          <w:lang w:val="de-DE" w:eastAsia="de-DE"/>
        </w:rPr>
        <w:t xml:space="preserve"> that </w:t>
      </w:r>
      <w:r>
        <w:rPr>
          <w:rFonts w:eastAsia="SimSun" w:cs="Calibri"/>
          <w:lang w:val="de-DE" w:eastAsia="de-DE"/>
        </w:rPr>
        <w:t xml:space="preserve">conditions for granting </w:t>
      </w:r>
      <w:r w:rsidRPr="00C66DFE">
        <w:rPr>
          <w:rFonts w:eastAsia="SimSun" w:cs="Calibri"/>
          <w:lang w:val="de-DE" w:eastAsia="de-DE"/>
        </w:rPr>
        <w:t>international protection</w:t>
      </w:r>
      <w:r>
        <w:rPr>
          <w:rFonts w:eastAsia="SimSun" w:cs="Calibri"/>
          <w:lang w:val="de-DE" w:eastAsia="de-DE"/>
        </w:rPr>
        <w:t xml:space="preserve"> exist</w:t>
      </w:r>
      <w:r w:rsidRPr="00C66DFE">
        <w:rPr>
          <w:rFonts w:eastAsia="SimSun" w:cs="Calibri"/>
          <w:lang w:val="de-DE" w:eastAsia="de-DE"/>
        </w:rPr>
        <w:t>.</w:t>
      </w:r>
    </w:p>
    <w:p w:rsidR="0075349C" w:rsidRDefault="0075349C" w:rsidP="007E1176">
      <w:pPr>
        <w:tabs>
          <w:tab w:val="left" w:pos="0"/>
          <w:tab w:val="left" w:pos="720"/>
        </w:tabs>
        <w:spacing w:after="0" w:line="240" w:lineRule="auto"/>
        <w:jc w:val="both"/>
        <w:rPr>
          <w:rFonts w:eastAsia="SimSun" w:cs="Calibri"/>
          <w:lang w:val="de-DE" w:eastAsia="de-DE"/>
        </w:rPr>
      </w:pPr>
    </w:p>
    <w:p w:rsidR="0075349C" w:rsidRPr="00C66DFE" w:rsidRDefault="0075349C" w:rsidP="007E1176">
      <w:pPr>
        <w:tabs>
          <w:tab w:val="left" w:pos="0"/>
          <w:tab w:val="left" w:pos="720"/>
        </w:tabs>
        <w:spacing w:after="0" w:line="240" w:lineRule="auto"/>
        <w:jc w:val="both"/>
        <w:rPr>
          <w:rFonts w:eastAsia="SimSun" w:cs="Calibri"/>
          <w:lang w:val="de-DE" w:eastAsia="de-DE"/>
        </w:rPr>
      </w:pPr>
      <w:r w:rsidRPr="00C66DFE">
        <w:rPr>
          <w:rFonts w:eastAsia="SimSun" w:cs="Calibri"/>
          <w:lang w:val="de-DE" w:eastAsia="de-DE"/>
        </w:rPr>
        <w:t>The administrative dispute can be initiated before the A</w:t>
      </w:r>
      <w:r>
        <w:rPr>
          <w:rFonts w:eastAsia="SimSun" w:cs="Calibri"/>
          <w:lang w:val="de-DE" w:eastAsia="de-DE"/>
        </w:rPr>
        <w:t xml:space="preserve">dministrative Court against the </w:t>
      </w:r>
      <w:r w:rsidRPr="00C66DFE">
        <w:rPr>
          <w:rFonts w:eastAsia="SimSun" w:cs="Calibri"/>
          <w:lang w:val="de-DE" w:eastAsia="de-DE"/>
        </w:rPr>
        <w:t>decision referred to in para</w:t>
      </w:r>
      <w:r>
        <w:rPr>
          <w:rFonts w:eastAsia="SimSun" w:cs="Calibri"/>
          <w:lang w:val="de-DE" w:eastAsia="de-DE"/>
        </w:rPr>
        <w:t>graph</w:t>
      </w:r>
      <w:r w:rsidRPr="00C66DFE">
        <w:rPr>
          <w:rFonts w:eastAsia="SimSun" w:cs="Calibri"/>
          <w:lang w:val="de-DE" w:eastAsia="de-DE"/>
        </w:rPr>
        <w:t xml:space="preserve"> 3 above, within five days followin</w:t>
      </w:r>
      <w:r>
        <w:rPr>
          <w:rFonts w:eastAsia="SimSun" w:cs="Calibri"/>
          <w:lang w:val="de-DE" w:eastAsia="de-DE"/>
        </w:rPr>
        <w:t xml:space="preserve">g the receipt of the decision. </w:t>
      </w:r>
      <w:r w:rsidRPr="00C66DFE">
        <w:rPr>
          <w:rFonts w:eastAsia="SimSun" w:cs="Calibri"/>
          <w:lang w:val="de-DE" w:eastAsia="de-DE"/>
        </w:rPr>
        <w:t>The proceedings before the Administrative Court shall be urgent.</w:t>
      </w:r>
    </w:p>
    <w:p w:rsidR="0075349C" w:rsidRDefault="0075349C" w:rsidP="007E1176">
      <w:pPr>
        <w:tabs>
          <w:tab w:val="left" w:pos="0"/>
          <w:tab w:val="left" w:pos="720"/>
        </w:tabs>
        <w:spacing w:after="0" w:line="240" w:lineRule="auto"/>
        <w:jc w:val="both"/>
        <w:rPr>
          <w:rFonts w:eastAsia="SimSun" w:cs="Calibri"/>
          <w:lang w:val="de-DE" w:eastAsia="de-DE"/>
        </w:rPr>
      </w:pPr>
    </w:p>
    <w:p w:rsidR="0075349C" w:rsidRPr="00C66DFE" w:rsidRDefault="0075349C" w:rsidP="00C66DFE">
      <w:pPr>
        <w:tabs>
          <w:tab w:val="left" w:pos="0"/>
          <w:tab w:val="left" w:pos="720"/>
        </w:tabs>
        <w:spacing w:after="0" w:line="240" w:lineRule="auto"/>
        <w:jc w:val="both"/>
        <w:rPr>
          <w:rFonts w:eastAsia="SimSun" w:cs="Calibri"/>
          <w:lang w:val="de-DE" w:eastAsia="de-DE"/>
        </w:rPr>
      </w:pPr>
      <w:r w:rsidRPr="00C66DFE">
        <w:rPr>
          <w:rFonts w:eastAsia="SimSun" w:cs="Calibri"/>
          <w:lang w:val="de-DE" w:eastAsia="de-DE"/>
        </w:rPr>
        <w:t>Reception Conditions at the Border or in a Transit Area</w:t>
      </w:r>
    </w:p>
    <w:p w:rsidR="0075349C" w:rsidRPr="00C66DFE" w:rsidRDefault="0075349C" w:rsidP="00C66DFE">
      <w:pPr>
        <w:tabs>
          <w:tab w:val="left" w:pos="0"/>
          <w:tab w:val="left" w:pos="720"/>
        </w:tabs>
        <w:spacing w:after="0" w:line="240" w:lineRule="auto"/>
        <w:jc w:val="both"/>
        <w:rPr>
          <w:rFonts w:eastAsia="SimSun" w:cs="Calibri"/>
          <w:lang w:val="de-DE" w:eastAsia="de-DE"/>
        </w:rPr>
      </w:pPr>
      <w:r w:rsidRPr="00C66DFE">
        <w:rPr>
          <w:rFonts w:eastAsia="SimSun" w:cs="Calibri"/>
          <w:lang w:val="de-DE" w:eastAsia="de-DE"/>
        </w:rPr>
        <w:t>Article 38</w:t>
      </w:r>
    </w:p>
    <w:p w:rsidR="0075349C" w:rsidRPr="00C66DFE" w:rsidRDefault="0075349C" w:rsidP="00C66DFE">
      <w:pPr>
        <w:tabs>
          <w:tab w:val="left" w:pos="0"/>
          <w:tab w:val="left" w:pos="720"/>
        </w:tabs>
        <w:spacing w:after="0" w:line="240" w:lineRule="auto"/>
        <w:jc w:val="both"/>
        <w:rPr>
          <w:rFonts w:eastAsia="SimSun" w:cs="Calibri"/>
          <w:lang w:val="de-DE" w:eastAsia="de-DE"/>
        </w:rPr>
      </w:pPr>
      <w:r>
        <w:rPr>
          <w:rFonts w:eastAsia="SimSun" w:cs="Calibri"/>
          <w:lang w:val="de-DE" w:eastAsia="de-DE"/>
        </w:rPr>
        <w:t>A foreigg national</w:t>
      </w:r>
      <w:r w:rsidRPr="00C66DFE">
        <w:rPr>
          <w:rFonts w:eastAsia="SimSun" w:cs="Calibri"/>
          <w:lang w:val="de-DE" w:eastAsia="de-DE"/>
        </w:rPr>
        <w:t xml:space="preserve"> referred to in Art</w:t>
      </w:r>
      <w:r>
        <w:rPr>
          <w:rFonts w:eastAsia="SimSun" w:cs="Calibri"/>
          <w:lang w:val="de-DE" w:eastAsia="de-DE"/>
        </w:rPr>
        <w:t>icle</w:t>
      </w:r>
      <w:r w:rsidRPr="00C66DFE">
        <w:rPr>
          <w:rFonts w:eastAsia="SimSun" w:cs="Calibri"/>
          <w:lang w:val="de-DE" w:eastAsia="de-DE"/>
        </w:rPr>
        <w:t xml:space="preserve"> 36 of this Law shall b</w:t>
      </w:r>
      <w:r>
        <w:rPr>
          <w:rFonts w:eastAsia="SimSun" w:cs="Calibri"/>
          <w:lang w:val="de-DE" w:eastAsia="de-DE"/>
        </w:rPr>
        <w:t xml:space="preserve">e provided with food, clothing, </w:t>
      </w:r>
      <w:r w:rsidRPr="00C66DFE">
        <w:rPr>
          <w:rFonts w:eastAsia="SimSun" w:cs="Calibri"/>
          <w:lang w:val="de-DE" w:eastAsia="de-DE"/>
        </w:rPr>
        <w:t>healthcare and counselling regarding the procedure upon a</w:t>
      </w:r>
      <w:r>
        <w:rPr>
          <w:rFonts w:eastAsia="SimSun" w:cs="Calibri"/>
          <w:lang w:val="de-DE" w:eastAsia="de-DE"/>
        </w:rPr>
        <w:t xml:space="preserve">n application for international </w:t>
      </w:r>
      <w:r w:rsidRPr="00C66DFE">
        <w:rPr>
          <w:rFonts w:eastAsia="SimSun" w:cs="Calibri"/>
          <w:lang w:val="de-DE" w:eastAsia="de-DE"/>
        </w:rPr>
        <w:t>protection.</w:t>
      </w:r>
    </w:p>
    <w:p w:rsidR="0075349C" w:rsidRPr="00C66DFE" w:rsidRDefault="0075349C" w:rsidP="00C66DFE">
      <w:pPr>
        <w:tabs>
          <w:tab w:val="left" w:pos="0"/>
          <w:tab w:val="left" w:pos="720"/>
        </w:tabs>
        <w:spacing w:after="0" w:line="240" w:lineRule="auto"/>
        <w:jc w:val="both"/>
        <w:rPr>
          <w:rFonts w:eastAsia="SimSun" w:cs="Calibri"/>
          <w:lang w:val="de-DE" w:eastAsia="de-DE"/>
        </w:rPr>
      </w:pPr>
      <w:r w:rsidRPr="00C66DFE">
        <w:rPr>
          <w:rFonts w:eastAsia="SimSun" w:cs="Calibri"/>
          <w:lang w:val="de-DE" w:eastAsia="de-DE"/>
        </w:rPr>
        <w:t>The non-governmental organizations registered for pro</w:t>
      </w:r>
      <w:r>
        <w:rPr>
          <w:rFonts w:eastAsia="SimSun" w:cs="Calibri"/>
          <w:lang w:val="de-DE" w:eastAsia="de-DE"/>
        </w:rPr>
        <w:t>viding free legal assistance to foreign nationals</w:t>
      </w:r>
      <w:r w:rsidRPr="00C66DFE">
        <w:rPr>
          <w:rFonts w:eastAsia="SimSun" w:cs="Calibri"/>
          <w:lang w:val="de-DE" w:eastAsia="de-DE"/>
        </w:rPr>
        <w:t xml:space="preserve"> seeking international protection and organizations dealing with the</w:t>
      </w:r>
      <w:r>
        <w:rPr>
          <w:rFonts w:eastAsia="SimSun" w:cs="Calibri"/>
          <w:lang w:val="de-DE" w:eastAsia="de-DE"/>
        </w:rPr>
        <w:t xml:space="preserve"> protection of the </w:t>
      </w:r>
      <w:r w:rsidRPr="00C66DFE">
        <w:rPr>
          <w:rFonts w:eastAsia="SimSun" w:cs="Calibri"/>
          <w:lang w:val="de-DE" w:eastAsia="de-DE"/>
        </w:rPr>
        <w:t>rights of refugees, or asylees shal</w:t>
      </w:r>
      <w:r>
        <w:rPr>
          <w:rFonts w:eastAsia="SimSun" w:cs="Calibri"/>
          <w:lang w:val="de-DE" w:eastAsia="de-DE"/>
        </w:rPr>
        <w:t>l be given access to a foreign national</w:t>
      </w:r>
      <w:r w:rsidRPr="00C66DFE">
        <w:rPr>
          <w:rFonts w:eastAsia="SimSun" w:cs="Calibri"/>
          <w:lang w:val="de-DE" w:eastAsia="de-DE"/>
        </w:rPr>
        <w:t xml:space="preserve"> s</w:t>
      </w:r>
      <w:r>
        <w:rPr>
          <w:rFonts w:eastAsia="SimSun" w:cs="Calibri"/>
          <w:lang w:val="de-DE" w:eastAsia="de-DE"/>
        </w:rPr>
        <w:t xml:space="preserve">eeking international protection </w:t>
      </w:r>
      <w:r w:rsidRPr="00C66DFE">
        <w:rPr>
          <w:rFonts w:eastAsia="SimSun" w:cs="Calibri"/>
          <w:lang w:val="de-DE" w:eastAsia="de-DE"/>
        </w:rPr>
        <w:t>at the border crossing point or in the transit area of an air</w:t>
      </w:r>
      <w:r>
        <w:rPr>
          <w:rFonts w:eastAsia="SimSun" w:cs="Calibri"/>
          <w:lang w:val="de-DE" w:eastAsia="de-DE"/>
        </w:rPr>
        <w:t>port or sea</w:t>
      </w:r>
      <w:r w:rsidRPr="00C66DFE">
        <w:rPr>
          <w:rFonts w:eastAsia="SimSun" w:cs="Calibri"/>
          <w:lang w:val="de-DE" w:eastAsia="de-DE"/>
        </w:rPr>
        <w:t>port.</w:t>
      </w:r>
    </w:p>
    <w:p w:rsidR="0075349C" w:rsidRDefault="0075349C" w:rsidP="00C66DFE">
      <w:pPr>
        <w:tabs>
          <w:tab w:val="left" w:pos="0"/>
          <w:tab w:val="left" w:pos="720"/>
        </w:tabs>
        <w:spacing w:after="0" w:line="240" w:lineRule="auto"/>
        <w:jc w:val="both"/>
        <w:rPr>
          <w:rFonts w:eastAsia="SimSun" w:cs="Calibri"/>
          <w:lang w:val="de-DE" w:eastAsia="de-DE"/>
        </w:rPr>
      </w:pPr>
      <w:r>
        <w:rPr>
          <w:rFonts w:eastAsia="SimSun" w:cs="Calibri"/>
          <w:lang w:val="de-DE" w:eastAsia="de-DE"/>
        </w:rPr>
        <w:t>With t</w:t>
      </w:r>
      <w:r w:rsidRPr="00C66DFE">
        <w:rPr>
          <w:rFonts w:eastAsia="SimSun" w:cs="Calibri"/>
          <w:lang w:val="de-DE" w:eastAsia="de-DE"/>
        </w:rPr>
        <w:t>he organizations referred to in para</w:t>
      </w:r>
      <w:r>
        <w:rPr>
          <w:rFonts w:eastAsia="SimSun" w:cs="Calibri"/>
          <w:lang w:val="de-DE" w:eastAsia="de-DE"/>
        </w:rPr>
        <w:t>graph</w:t>
      </w:r>
      <w:r w:rsidRPr="00C66DFE">
        <w:rPr>
          <w:rFonts w:eastAsia="SimSun" w:cs="Calibri"/>
          <w:lang w:val="de-DE" w:eastAsia="de-DE"/>
        </w:rPr>
        <w:t xml:space="preserve"> 2 above </w:t>
      </w:r>
      <w:r>
        <w:rPr>
          <w:rFonts w:eastAsia="SimSun" w:cs="Calibri"/>
          <w:lang w:val="de-DE" w:eastAsia="de-DE"/>
        </w:rPr>
        <w:t>the access to a foreign national</w:t>
      </w:r>
      <w:r w:rsidRPr="00C66DFE">
        <w:rPr>
          <w:rFonts w:eastAsia="SimSun" w:cs="Calibri"/>
          <w:lang w:val="de-DE" w:eastAsia="de-DE"/>
        </w:rPr>
        <w:t xml:space="preserve"> seeking international protection may be temporar</w:t>
      </w:r>
      <w:r>
        <w:rPr>
          <w:rFonts w:eastAsia="SimSun" w:cs="Calibri"/>
          <w:lang w:val="de-DE" w:eastAsia="de-DE"/>
        </w:rPr>
        <w:t>ily restricted where</w:t>
      </w:r>
      <w:r w:rsidRPr="00C66DFE">
        <w:rPr>
          <w:rFonts w:eastAsia="SimSun" w:cs="Calibri"/>
          <w:lang w:val="de-DE" w:eastAsia="de-DE"/>
        </w:rPr>
        <w:t xml:space="preserve"> it is necessary t</w:t>
      </w:r>
      <w:r>
        <w:rPr>
          <w:rFonts w:eastAsia="SimSun" w:cs="Calibri"/>
          <w:lang w:val="de-DE" w:eastAsia="de-DE"/>
        </w:rPr>
        <w:t xml:space="preserve">o protect national security and </w:t>
      </w:r>
      <w:r w:rsidRPr="00C66DFE">
        <w:rPr>
          <w:rFonts w:eastAsia="SimSun" w:cs="Calibri"/>
          <w:lang w:val="de-DE" w:eastAsia="de-DE"/>
        </w:rPr>
        <w:t>public order of Montenegro</w:t>
      </w:r>
      <w:r>
        <w:rPr>
          <w:rFonts w:eastAsia="SimSun" w:cs="Calibri"/>
          <w:lang w:val="de-DE" w:eastAsia="de-DE"/>
        </w:rPr>
        <w:t xml:space="preserve">. </w:t>
      </w:r>
    </w:p>
    <w:p w:rsidR="0075349C" w:rsidRDefault="0075349C" w:rsidP="00C66DFE">
      <w:pPr>
        <w:tabs>
          <w:tab w:val="left" w:pos="0"/>
          <w:tab w:val="left" w:pos="720"/>
        </w:tabs>
        <w:spacing w:after="0" w:line="240" w:lineRule="auto"/>
        <w:jc w:val="both"/>
        <w:rPr>
          <w:rFonts w:eastAsia="SimSun" w:cs="Calibri"/>
          <w:lang w:val="de-DE" w:eastAsia="de-DE"/>
        </w:rPr>
      </w:pPr>
    </w:p>
    <w:p w:rsidR="0075349C" w:rsidRPr="00C66DFE" w:rsidRDefault="0075349C" w:rsidP="00C66DFE">
      <w:pPr>
        <w:tabs>
          <w:tab w:val="left" w:pos="0"/>
          <w:tab w:val="left" w:pos="720"/>
        </w:tabs>
        <w:spacing w:after="0" w:line="240" w:lineRule="auto"/>
        <w:jc w:val="both"/>
        <w:rPr>
          <w:rFonts w:eastAsia="SimSun" w:cs="Calibri"/>
          <w:lang w:val="de-DE" w:eastAsia="de-DE"/>
        </w:rPr>
      </w:pPr>
      <w:r w:rsidRPr="00C66DFE">
        <w:rPr>
          <w:rFonts w:eastAsia="SimSun" w:cs="Calibri"/>
          <w:lang w:val="de-DE" w:eastAsia="de-DE"/>
        </w:rPr>
        <w:t>Minors</w:t>
      </w:r>
    </w:p>
    <w:p w:rsidR="0075349C" w:rsidRPr="00C66DFE" w:rsidRDefault="0075349C" w:rsidP="00C66DFE">
      <w:pPr>
        <w:tabs>
          <w:tab w:val="left" w:pos="0"/>
          <w:tab w:val="left" w:pos="720"/>
        </w:tabs>
        <w:spacing w:after="0" w:line="240" w:lineRule="auto"/>
        <w:jc w:val="both"/>
        <w:rPr>
          <w:rFonts w:eastAsia="SimSun" w:cs="Calibri"/>
          <w:lang w:val="de-DE" w:eastAsia="de-DE"/>
        </w:rPr>
      </w:pPr>
      <w:r w:rsidRPr="00C66DFE">
        <w:rPr>
          <w:rFonts w:eastAsia="SimSun" w:cs="Calibri"/>
          <w:lang w:val="de-DE" w:eastAsia="de-DE"/>
        </w:rPr>
        <w:t>Article 39</w:t>
      </w:r>
    </w:p>
    <w:p w:rsidR="0075349C" w:rsidRPr="00C66DFE" w:rsidRDefault="0075349C" w:rsidP="00C66DFE">
      <w:pPr>
        <w:tabs>
          <w:tab w:val="left" w:pos="0"/>
          <w:tab w:val="left" w:pos="720"/>
        </w:tabs>
        <w:spacing w:after="0" w:line="240" w:lineRule="auto"/>
        <w:jc w:val="both"/>
        <w:rPr>
          <w:rFonts w:eastAsia="SimSun" w:cs="Calibri"/>
          <w:lang w:val="de-DE" w:eastAsia="de-DE"/>
        </w:rPr>
      </w:pPr>
      <w:r w:rsidRPr="00C66DFE">
        <w:rPr>
          <w:rFonts w:eastAsia="SimSun" w:cs="Calibri"/>
          <w:lang w:val="de-DE" w:eastAsia="de-DE"/>
        </w:rPr>
        <w:t>For a minor, the intention to lodge an application for in</w:t>
      </w:r>
      <w:r>
        <w:rPr>
          <w:rFonts w:eastAsia="SimSun" w:cs="Calibri"/>
          <w:lang w:val="de-DE" w:eastAsia="de-DE"/>
        </w:rPr>
        <w:t xml:space="preserve">ternational protection shall be </w:t>
      </w:r>
      <w:r w:rsidRPr="00C66DFE">
        <w:rPr>
          <w:rFonts w:eastAsia="SimSun" w:cs="Calibri"/>
          <w:lang w:val="de-DE" w:eastAsia="de-DE"/>
        </w:rPr>
        <w:t xml:space="preserve">stated or the application for international protection </w:t>
      </w:r>
      <w:r>
        <w:rPr>
          <w:rFonts w:eastAsia="SimSun" w:cs="Calibri"/>
          <w:lang w:val="de-DE" w:eastAsia="de-DE"/>
        </w:rPr>
        <w:t xml:space="preserve">shall be </w:t>
      </w:r>
      <w:r w:rsidRPr="00C66DFE">
        <w:rPr>
          <w:rFonts w:eastAsia="SimSun" w:cs="Calibri"/>
          <w:lang w:val="de-DE" w:eastAsia="de-DE"/>
        </w:rPr>
        <w:t>lodged by his</w:t>
      </w:r>
      <w:r>
        <w:rPr>
          <w:rFonts w:eastAsia="SimSun" w:cs="Calibri"/>
          <w:lang w:val="de-DE" w:eastAsia="de-DE"/>
        </w:rPr>
        <w:t>/her</w:t>
      </w:r>
      <w:r w:rsidRPr="00C66DFE">
        <w:rPr>
          <w:rFonts w:eastAsia="SimSun" w:cs="Calibri"/>
          <w:lang w:val="de-DE" w:eastAsia="de-DE"/>
        </w:rPr>
        <w:t xml:space="preserve"> legal representative</w:t>
      </w:r>
      <w:r>
        <w:rPr>
          <w:rFonts w:eastAsia="SimSun" w:cs="Calibri"/>
          <w:lang w:val="de-DE" w:eastAsia="de-DE"/>
        </w:rPr>
        <w:t xml:space="preserve">. </w:t>
      </w:r>
      <w:r w:rsidRPr="00C66DFE">
        <w:rPr>
          <w:rFonts w:eastAsia="SimSun" w:cs="Calibri"/>
          <w:lang w:val="de-DE" w:eastAsia="de-DE"/>
        </w:rPr>
        <w:t>A minor above 16 years of age, who is married, can auton</w:t>
      </w:r>
      <w:r>
        <w:rPr>
          <w:rFonts w:eastAsia="SimSun" w:cs="Calibri"/>
          <w:lang w:val="de-DE" w:eastAsia="de-DE"/>
        </w:rPr>
        <w:t xml:space="preserve">omously state the intention and </w:t>
      </w:r>
      <w:r w:rsidRPr="00C66DFE">
        <w:rPr>
          <w:rFonts w:eastAsia="SimSun" w:cs="Calibri"/>
          <w:lang w:val="de-DE" w:eastAsia="de-DE"/>
        </w:rPr>
        <w:t>lodge an application referred to in para</w:t>
      </w:r>
      <w:r>
        <w:rPr>
          <w:rFonts w:eastAsia="SimSun" w:cs="Calibri"/>
          <w:lang w:val="de-DE" w:eastAsia="de-DE"/>
        </w:rPr>
        <w:t>graph</w:t>
      </w:r>
      <w:r w:rsidRPr="00C66DFE">
        <w:rPr>
          <w:rFonts w:eastAsia="SimSun" w:cs="Calibri"/>
          <w:lang w:val="de-DE" w:eastAsia="de-DE"/>
        </w:rPr>
        <w:t xml:space="preserve"> 1 above.</w:t>
      </w:r>
    </w:p>
    <w:p w:rsidR="0075349C" w:rsidRPr="00C66DFE" w:rsidRDefault="0075349C" w:rsidP="00C66DFE">
      <w:pPr>
        <w:tabs>
          <w:tab w:val="left" w:pos="0"/>
          <w:tab w:val="left" w:pos="720"/>
        </w:tabs>
        <w:spacing w:after="0" w:line="240" w:lineRule="auto"/>
        <w:jc w:val="both"/>
        <w:rPr>
          <w:rFonts w:eastAsia="SimSun" w:cs="Calibri"/>
          <w:lang w:val="de-DE" w:eastAsia="de-DE"/>
        </w:rPr>
      </w:pPr>
      <w:r w:rsidRPr="00C66DFE">
        <w:rPr>
          <w:rFonts w:eastAsia="SimSun" w:cs="Calibri"/>
          <w:lang w:val="de-DE" w:eastAsia="de-DE"/>
        </w:rPr>
        <w:t>The minor and his legal representative shall take</w:t>
      </w:r>
      <w:r>
        <w:rPr>
          <w:rFonts w:eastAsia="SimSun" w:cs="Calibri"/>
          <w:lang w:val="de-DE" w:eastAsia="de-DE"/>
        </w:rPr>
        <w:t xml:space="preserve"> part in the procedure upon the </w:t>
      </w:r>
      <w:r w:rsidRPr="00C66DFE">
        <w:rPr>
          <w:rFonts w:eastAsia="SimSun" w:cs="Calibri"/>
          <w:lang w:val="de-DE" w:eastAsia="de-DE"/>
        </w:rPr>
        <w:t>application for international protection referred to in para</w:t>
      </w:r>
      <w:r>
        <w:rPr>
          <w:rFonts w:eastAsia="SimSun" w:cs="Calibri"/>
          <w:lang w:val="de-DE" w:eastAsia="de-DE"/>
        </w:rPr>
        <w:t>graph</w:t>
      </w:r>
      <w:r w:rsidRPr="00C66DFE">
        <w:rPr>
          <w:rFonts w:eastAsia="SimSun" w:cs="Calibri"/>
          <w:lang w:val="de-DE" w:eastAsia="de-DE"/>
        </w:rPr>
        <w:t xml:space="preserve"> 1 above.</w:t>
      </w:r>
    </w:p>
    <w:p w:rsidR="0075349C" w:rsidRPr="00C66DFE" w:rsidRDefault="0075349C" w:rsidP="00C66DFE">
      <w:pPr>
        <w:tabs>
          <w:tab w:val="left" w:pos="0"/>
          <w:tab w:val="left" w:pos="720"/>
        </w:tabs>
        <w:spacing w:after="0" w:line="240" w:lineRule="auto"/>
        <w:jc w:val="both"/>
        <w:rPr>
          <w:rFonts w:eastAsia="SimSun" w:cs="Calibri"/>
          <w:lang w:val="de-DE" w:eastAsia="de-DE"/>
        </w:rPr>
      </w:pPr>
      <w:r w:rsidRPr="00C66DFE">
        <w:rPr>
          <w:rFonts w:eastAsia="SimSun" w:cs="Calibri"/>
          <w:lang w:val="de-DE" w:eastAsia="de-DE"/>
        </w:rPr>
        <w:t>Notwithstanding paragraph 3 of above, a minor may parti</w:t>
      </w:r>
      <w:r>
        <w:rPr>
          <w:rFonts w:eastAsia="SimSun" w:cs="Calibri"/>
          <w:lang w:val="de-DE" w:eastAsia="de-DE"/>
        </w:rPr>
        <w:t xml:space="preserve">cipate in the procedure without </w:t>
      </w:r>
      <w:r w:rsidRPr="00C66DFE">
        <w:rPr>
          <w:rFonts w:eastAsia="SimSun" w:cs="Calibri"/>
          <w:lang w:val="de-DE" w:eastAsia="de-DE"/>
        </w:rPr>
        <w:t>his</w:t>
      </w:r>
      <w:r>
        <w:rPr>
          <w:rFonts w:eastAsia="SimSun" w:cs="Calibri"/>
          <w:lang w:val="de-DE" w:eastAsia="de-DE"/>
        </w:rPr>
        <w:t>/her</w:t>
      </w:r>
      <w:r w:rsidRPr="00C66DFE">
        <w:rPr>
          <w:rFonts w:eastAsia="SimSun" w:cs="Calibri"/>
          <w:lang w:val="de-DE" w:eastAsia="de-DE"/>
        </w:rPr>
        <w:t xml:space="preserve"> legal representative if it is deemed to be in his</w:t>
      </w:r>
      <w:r>
        <w:rPr>
          <w:rFonts w:eastAsia="SimSun" w:cs="Calibri"/>
          <w:lang w:val="de-DE" w:eastAsia="de-DE"/>
        </w:rPr>
        <w:t>/her</w:t>
      </w:r>
      <w:r w:rsidRPr="00C66DFE">
        <w:rPr>
          <w:rFonts w:eastAsia="SimSun" w:cs="Calibri"/>
          <w:lang w:val="de-DE" w:eastAsia="de-DE"/>
        </w:rPr>
        <w:t xml:space="preserve"> best in</w:t>
      </w:r>
      <w:r>
        <w:rPr>
          <w:rFonts w:eastAsia="SimSun" w:cs="Calibri"/>
          <w:lang w:val="de-DE" w:eastAsia="de-DE"/>
        </w:rPr>
        <w:t xml:space="preserve">terests, pursuant to </w:t>
      </w:r>
      <w:r w:rsidRPr="00C66DFE">
        <w:rPr>
          <w:rFonts w:eastAsia="SimSun" w:cs="Calibri"/>
          <w:lang w:val="de-DE" w:eastAsia="de-DE"/>
        </w:rPr>
        <w:t>regulations governing the protection of children's rights.</w:t>
      </w:r>
    </w:p>
    <w:p w:rsidR="0075349C" w:rsidRDefault="0075349C" w:rsidP="00C66DFE">
      <w:pPr>
        <w:tabs>
          <w:tab w:val="left" w:pos="0"/>
          <w:tab w:val="left" w:pos="720"/>
        </w:tabs>
        <w:spacing w:after="0" w:line="240" w:lineRule="auto"/>
        <w:jc w:val="both"/>
        <w:rPr>
          <w:rFonts w:eastAsia="SimSun" w:cs="Calibri"/>
          <w:lang w:val="de-DE" w:eastAsia="de-DE"/>
        </w:rPr>
      </w:pPr>
    </w:p>
    <w:p w:rsidR="0075349C" w:rsidRPr="00C66DFE" w:rsidRDefault="0075349C" w:rsidP="00C66DFE">
      <w:pPr>
        <w:tabs>
          <w:tab w:val="left" w:pos="0"/>
          <w:tab w:val="left" w:pos="720"/>
        </w:tabs>
        <w:spacing w:after="0" w:line="240" w:lineRule="auto"/>
        <w:jc w:val="both"/>
        <w:rPr>
          <w:rFonts w:eastAsia="SimSun" w:cs="Calibri"/>
          <w:lang w:val="de-DE" w:eastAsia="de-DE"/>
        </w:rPr>
      </w:pPr>
      <w:r w:rsidRPr="00C66DFE">
        <w:rPr>
          <w:rFonts w:eastAsia="SimSun" w:cs="Calibri"/>
          <w:lang w:val="de-DE" w:eastAsia="de-DE"/>
        </w:rPr>
        <w:t>Unaccompanied Minors</w:t>
      </w:r>
    </w:p>
    <w:p w:rsidR="0075349C" w:rsidRPr="00C66DFE" w:rsidRDefault="0075349C" w:rsidP="00C66DFE">
      <w:pPr>
        <w:tabs>
          <w:tab w:val="left" w:pos="0"/>
          <w:tab w:val="left" w:pos="720"/>
        </w:tabs>
        <w:spacing w:after="0" w:line="240" w:lineRule="auto"/>
        <w:jc w:val="both"/>
        <w:rPr>
          <w:rFonts w:eastAsia="SimSun" w:cs="Calibri"/>
          <w:lang w:val="de-DE" w:eastAsia="de-DE"/>
        </w:rPr>
      </w:pPr>
      <w:r w:rsidRPr="00C66DFE">
        <w:rPr>
          <w:rFonts w:eastAsia="SimSun" w:cs="Calibri"/>
          <w:lang w:val="de-DE" w:eastAsia="de-DE"/>
        </w:rPr>
        <w:t>Article 40</w:t>
      </w:r>
    </w:p>
    <w:p w:rsidR="0075349C" w:rsidRPr="00C66DFE" w:rsidRDefault="0075349C" w:rsidP="00C66DFE">
      <w:pPr>
        <w:tabs>
          <w:tab w:val="left" w:pos="0"/>
          <w:tab w:val="left" w:pos="720"/>
        </w:tabs>
        <w:spacing w:after="0" w:line="240" w:lineRule="auto"/>
        <w:jc w:val="both"/>
        <w:rPr>
          <w:rFonts w:eastAsia="SimSun" w:cs="Calibri"/>
          <w:lang w:val="de-DE" w:eastAsia="de-DE"/>
        </w:rPr>
      </w:pPr>
      <w:r w:rsidRPr="00C66DFE">
        <w:rPr>
          <w:rFonts w:eastAsia="SimSun" w:cs="Calibri"/>
          <w:lang w:val="de-DE" w:eastAsia="de-DE"/>
        </w:rPr>
        <w:t>The centre for social work shall assign to an unaccompanied</w:t>
      </w:r>
      <w:r>
        <w:rPr>
          <w:rFonts w:eastAsia="SimSun" w:cs="Calibri"/>
          <w:lang w:val="de-DE" w:eastAsia="de-DE"/>
        </w:rPr>
        <w:t xml:space="preserve"> minor, who states an intention </w:t>
      </w:r>
      <w:r w:rsidRPr="00C66DFE">
        <w:rPr>
          <w:rFonts w:eastAsia="SimSun" w:cs="Calibri"/>
          <w:lang w:val="de-DE" w:eastAsia="de-DE"/>
        </w:rPr>
        <w:t>to apply for international protection, a guardian trained to work wi</w:t>
      </w:r>
      <w:r>
        <w:rPr>
          <w:rFonts w:eastAsia="SimSun" w:cs="Calibri"/>
          <w:lang w:val="de-DE" w:eastAsia="de-DE"/>
        </w:rPr>
        <w:t xml:space="preserve">th minors seeking international protection, and </w:t>
      </w:r>
      <w:r w:rsidRPr="00C66DFE">
        <w:rPr>
          <w:rFonts w:eastAsia="SimSun" w:cs="Calibri"/>
          <w:lang w:val="de-DE" w:eastAsia="de-DE"/>
        </w:rPr>
        <w:t>whose interests are not contrary to the interests of the minor.</w:t>
      </w:r>
    </w:p>
    <w:p w:rsidR="0075349C" w:rsidRPr="00C66DFE" w:rsidRDefault="0075349C" w:rsidP="00C66DFE">
      <w:pPr>
        <w:tabs>
          <w:tab w:val="left" w:pos="0"/>
          <w:tab w:val="left" w:pos="720"/>
        </w:tabs>
        <w:spacing w:after="0" w:line="240" w:lineRule="auto"/>
        <w:jc w:val="both"/>
        <w:rPr>
          <w:rFonts w:eastAsia="SimSun" w:cs="Calibri"/>
          <w:lang w:val="de-DE" w:eastAsia="de-DE"/>
        </w:rPr>
      </w:pPr>
      <w:r w:rsidRPr="00C66DFE">
        <w:rPr>
          <w:rFonts w:eastAsia="SimSun" w:cs="Calibri"/>
          <w:lang w:val="de-DE" w:eastAsia="de-DE"/>
        </w:rPr>
        <w:t>An unaccompanied minor shall immediately be informed of the appointment of a guardian.</w:t>
      </w:r>
    </w:p>
    <w:p w:rsidR="0075349C" w:rsidRPr="00C66DFE" w:rsidRDefault="0075349C" w:rsidP="00C66DFE">
      <w:pPr>
        <w:tabs>
          <w:tab w:val="left" w:pos="0"/>
          <w:tab w:val="left" w:pos="720"/>
        </w:tabs>
        <w:spacing w:after="0" w:line="240" w:lineRule="auto"/>
        <w:jc w:val="both"/>
        <w:rPr>
          <w:rFonts w:eastAsia="SimSun" w:cs="Calibri"/>
          <w:lang w:val="de-DE" w:eastAsia="de-DE"/>
        </w:rPr>
      </w:pPr>
      <w:r w:rsidRPr="00C66DFE">
        <w:rPr>
          <w:rFonts w:eastAsia="SimSun" w:cs="Calibri"/>
          <w:lang w:val="de-DE" w:eastAsia="de-DE"/>
        </w:rPr>
        <w:t xml:space="preserve">Notwithstanding paragraph 1 above, an unaccompanied </w:t>
      </w:r>
      <w:r>
        <w:rPr>
          <w:rFonts w:eastAsia="SimSun" w:cs="Calibri"/>
          <w:lang w:val="de-DE" w:eastAsia="de-DE"/>
        </w:rPr>
        <w:t xml:space="preserve">minor above 16 years of age and </w:t>
      </w:r>
      <w:r w:rsidRPr="00C66DFE">
        <w:rPr>
          <w:rFonts w:eastAsia="SimSun" w:cs="Calibri"/>
          <w:lang w:val="de-DE" w:eastAsia="de-DE"/>
        </w:rPr>
        <w:t>married shall not be assigned a guardian.</w:t>
      </w:r>
    </w:p>
    <w:p w:rsidR="0075349C" w:rsidRPr="00C66DFE" w:rsidRDefault="0075349C" w:rsidP="00C66DFE">
      <w:pPr>
        <w:tabs>
          <w:tab w:val="left" w:pos="0"/>
          <w:tab w:val="left" w:pos="720"/>
        </w:tabs>
        <w:spacing w:after="0" w:line="240" w:lineRule="auto"/>
        <w:jc w:val="both"/>
        <w:rPr>
          <w:rFonts w:eastAsia="SimSun" w:cs="Calibri"/>
          <w:lang w:val="de-DE" w:eastAsia="de-DE"/>
        </w:rPr>
      </w:pPr>
      <w:r w:rsidRPr="00C66DFE">
        <w:rPr>
          <w:rFonts w:eastAsia="SimSun" w:cs="Calibri"/>
          <w:lang w:val="de-DE" w:eastAsia="de-DE"/>
        </w:rPr>
        <w:t>An unaccompanied minor shall lodge the application for inte</w:t>
      </w:r>
      <w:r>
        <w:rPr>
          <w:rFonts w:eastAsia="SimSun" w:cs="Calibri"/>
          <w:lang w:val="de-DE" w:eastAsia="de-DE"/>
        </w:rPr>
        <w:t xml:space="preserve">rnational protection personally </w:t>
      </w:r>
      <w:r w:rsidRPr="00C66DFE">
        <w:rPr>
          <w:rFonts w:eastAsia="SimSun" w:cs="Calibri"/>
          <w:lang w:val="de-DE" w:eastAsia="de-DE"/>
        </w:rPr>
        <w:t>in the presence of the guardian.</w:t>
      </w:r>
    </w:p>
    <w:p w:rsidR="0075349C" w:rsidRPr="00C66DFE" w:rsidRDefault="0075349C" w:rsidP="00C66DFE">
      <w:pPr>
        <w:tabs>
          <w:tab w:val="left" w:pos="0"/>
          <w:tab w:val="left" w:pos="720"/>
        </w:tabs>
        <w:spacing w:after="0" w:line="240" w:lineRule="auto"/>
        <w:jc w:val="both"/>
        <w:rPr>
          <w:rFonts w:eastAsia="SimSun" w:cs="Calibri"/>
          <w:lang w:val="de-DE" w:eastAsia="de-DE"/>
        </w:rPr>
      </w:pPr>
      <w:r w:rsidRPr="00C66DFE">
        <w:rPr>
          <w:rFonts w:eastAsia="SimSun" w:cs="Calibri"/>
          <w:lang w:val="de-DE" w:eastAsia="de-DE"/>
        </w:rPr>
        <w:t xml:space="preserve">Notwithstanding paragraph 4 above, the application for </w:t>
      </w:r>
      <w:r>
        <w:rPr>
          <w:rFonts w:eastAsia="SimSun" w:cs="Calibri"/>
          <w:lang w:val="de-DE" w:eastAsia="de-DE"/>
        </w:rPr>
        <w:t xml:space="preserve">international protection may be </w:t>
      </w:r>
      <w:r w:rsidRPr="00C66DFE">
        <w:rPr>
          <w:rFonts w:eastAsia="SimSun" w:cs="Calibri"/>
          <w:lang w:val="de-DE" w:eastAsia="de-DE"/>
        </w:rPr>
        <w:t>lodged by the guardian on behalf of the unaccompanied minor, i</w:t>
      </w:r>
      <w:r>
        <w:rPr>
          <w:rFonts w:eastAsia="SimSun" w:cs="Calibri"/>
          <w:lang w:val="de-DE" w:eastAsia="de-DE"/>
        </w:rPr>
        <w:t xml:space="preserve">f, in the process of return, or </w:t>
      </w:r>
      <w:r w:rsidRPr="00C66DFE">
        <w:rPr>
          <w:rFonts w:eastAsia="SimSun" w:cs="Calibri"/>
          <w:lang w:val="de-DE" w:eastAsia="de-DE"/>
        </w:rPr>
        <w:t>enforced return to their country of origin, it is considered that</w:t>
      </w:r>
      <w:r>
        <w:rPr>
          <w:rFonts w:eastAsia="SimSun" w:cs="Calibri"/>
          <w:lang w:val="de-DE" w:eastAsia="de-DE"/>
        </w:rPr>
        <w:t xml:space="preserve"> he/she is in need of international </w:t>
      </w:r>
      <w:r w:rsidRPr="00C66DFE">
        <w:rPr>
          <w:rFonts w:eastAsia="SimSun" w:cs="Calibri"/>
          <w:lang w:val="de-DE" w:eastAsia="de-DE"/>
        </w:rPr>
        <w:t>protection with regard to his</w:t>
      </w:r>
      <w:r>
        <w:rPr>
          <w:rFonts w:eastAsia="SimSun" w:cs="Calibri"/>
          <w:lang w:val="de-DE" w:eastAsia="de-DE"/>
        </w:rPr>
        <w:t>/her</w:t>
      </w:r>
      <w:r w:rsidRPr="00C66DFE">
        <w:rPr>
          <w:rFonts w:eastAsia="SimSun" w:cs="Calibri"/>
          <w:lang w:val="de-DE" w:eastAsia="de-DE"/>
        </w:rPr>
        <w:t xml:space="preserve"> personal features and circumstances.</w:t>
      </w:r>
    </w:p>
    <w:p w:rsidR="0075349C" w:rsidRPr="00C66DFE" w:rsidRDefault="0075349C" w:rsidP="00C66DFE">
      <w:pPr>
        <w:tabs>
          <w:tab w:val="left" w:pos="0"/>
          <w:tab w:val="left" w:pos="720"/>
        </w:tabs>
        <w:spacing w:after="0" w:line="240" w:lineRule="auto"/>
        <w:jc w:val="both"/>
        <w:rPr>
          <w:rFonts w:eastAsia="SimSun" w:cs="Calibri"/>
          <w:lang w:val="de-DE" w:eastAsia="de-DE"/>
        </w:rPr>
      </w:pPr>
      <w:r w:rsidRPr="00C66DFE">
        <w:rPr>
          <w:rFonts w:eastAsia="SimSun" w:cs="Calibri"/>
          <w:lang w:val="de-DE" w:eastAsia="de-DE"/>
        </w:rPr>
        <w:t xml:space="preserve">The procedure for granting international protection to </w:t>
      </w:r>
      <w:r>
        <w:rPr>
          <w:rFonts w:eastAsia="SimSun" w:cs="Calibri"/>
          <w:lang w:val="de-DE" w:eastAsia="de-DE"/>
        </w:rPr>
        <w:t xml:space="preserve">an unaccompanied minor shall be </w:t>
      </w:r>
      <w:r w:rsidRPr="00C66DFE">
        <w:rPr>
          <w:rFonts w:eastAsia="SimSun" w:cs="Calibri"/>
          <w:lang w:val="de-DE" w:eastAsia="de-DE"/>
        </w:rPr>
        <w:t>carried out by an authorized official who conducts the adminis</w:t>
      </w:r>
      <w:r>
        <w:rPr>
          <w:rFonts w:eastAsia="SimSun" w:cs="Calibri"/>
          <w:lang w:val="de-DE" w:eastAsia="de-DE"/>
        </w:rPr>
        <w:t xml:space="preserve">trative procedure and issues an </w:t>
      </w:r>
      <w:r w:rsidRPr="00C66DFE">
        <w:rPr>
          <w:rFonts w:eastAsia="SimSun" w:cs="Calibri"/>
          <w:lang w:val="de-DE" w:eastAsia="de-DE"/>
        </w:rPr>
        <w:t>administrative act (hereinafter: authorized official) trai</w:t>
      </w:r>
      <w:r>
        <w:rPr>
          <w:rFonts w:eastAsia="SimSun" w:cs="Calibri"/>
          <w:lang w:val="de-DE" w:eastAsia="de-DE"/>
        </w:rPr>
        <w:t xml:space="preserve">ned to work with minors seeking </w:t>
      </w:r>
      <w:r w:rsidRPr="00C66DFE">
        <w:rPr>
          <w:rFonts w:eastAsia="SimSun" w:cs="Calibri"/>
          <w:lang w:val="de-DE" w:eastAsia="de-DE"/>
        </w:rPr>
        <w:t>international protection.</w:t>
      </w:r>
    </w:p>
    <w:p w:rsidR="0075349C" w:rsidRPr="00C66DFE" w:rsidRDefault="0075349C" w:rsidP="00C66DFE">
      <w:pPr>
        <w:tabs>
          <w:tab w:val="left" w:pos="0"/>
          <w:tab w:val="left" w:pos="720"/>
        </w:tabs>
        <w:spacing w:after="0" w:line="240" w:lineRule="auto"/>
        <w:jc w:val="both"/>
        <w:rPr>
          <w:rFonts w:eastAsia="SimSun" w:cs="Calibri"/>
          <w:lang w:val="de-DE" w:eastAsia="de-DE"/>
        </w:rPr>
      </w:pPr>
      <w:r w:rsidRPr="00C66DFE">
        <w:rPr>
          <w:rFonts w:eastAsia="SimSun" w:cs="Calibri"/>
          <w:lang w:val="de-DE" w:eastAsia="de-DE"/>
        </w:rPr>
        <w:t>The guardian is obliged to promptly prepare the unacco</w:t>
      </w:r>
      <w:r>
        <w:rPr>
          <w:rFonts w:eastAsia="SimSun" w:cs="Calibri"/>
          <w:lang w:val="de-DE" w:eastAsia="de-DE"/>
        </w:rPr>
        <w:t xml:space="preserve">mpanied minor for the interview </w:t>
      </w:r>
      <w:r w:rsidRPr="00C66DFE">
        <w:rPr>
          <w:rFonts w:eastAsia="SimSun" w:cs="Calibri"/>
          <w:lang w:val="de-DE" w:eastAsia="de-DE"/>
        </w:rPr>
        <w:t>and provide him</w:t>
      </w:r>
      <w:r>
        <w:rPr>
          <w:rFonts w:eastAsia="SimSun" w:cs="Calibri"/>
          <w:lang w:val="de-DE" w:eastAsia="de-DE"/>
        </w:rPr>
        <w:t>/her</w:t>
      </w:r>
      <w:r w:rsidRPr="00C66DFE">
        <w:rPr>
          <w:rFonts w:eastAsia="SimSun" w:cs="Calibri"/>
          <w:lang w:val="de-DE" w:eastAsia="de-DE"/>
        </w:rPr>
        <w:t xml:space="preserve"> with information on the meaning and consequences of the personal interview.</w:t>
      </w:r>
    </w:p>
    <w:p w:rsidR="0075349C" w:rsidRPr="00C66DFE" w:rsidRDefault="0075349C" w:rsidP="00C66DFE">
      <w:pPr>
        <w:tabs>
          <w:tab w:val="left" w:pos="0"/>
          <w:tab w:val="left" w:pos="720"/>
        </w:tabs>
        <w:spacing w:after="0" w:line="240" w:lineRule="auto"/>
        <w:jc w:val="both"/>
        <w:rPr>
          <w:rFonts w:eastAsia="SimSun" w:cs="Calibri"/>
          <w:lang w:val="de-DE" w:eastAsia="de-DE"/>
        </w:rPr>
      </w:pPr>
      <w:r w:rsidRPr="00C66DFE">
        <w:rPr>
          <w:rFonts w:eastAsia="SimSun" w:cs="Calibri"/>
          <w:lang w:val="de-DE" w:eastAsia="de-DE"/>
        </w:rPr>
        <w:t>An unaccompanied minor is required to personally appear a</w:t>
      </w:r>
      <w:r>
        <w:rPr>
          <w:rFonts w:eastAsia="SimSun" w:cs="Calibri"/>
          <w:lang w:val="de-DE" w:eastAsia="de-DE"/>
        </w:rPr>
        <w:t xml:space="preserve">t the interview in the presence </w:t>
      </w:r>
      <w:r w:rsidRPr="00C66DFE">
        <w:rPr>
          <w:rFonts w:eastAsia="SimSun" w:cs="Calibri"/>
          <w:lang w:val="de-DE" w:eastAsia="de-DE"/>
        </w:rPr>
        <w:t>of a guardian.</w:t>
      </w:r>
    </w:p>
    <w:p w:rsidR="0075349C" w:rsidRPr="00C66DFE" w:rsidRDefault="0075349C" w:rsidP="00C66DFE">
      <w:pPr>
        <w:tabs>
          <w:tab w:val="left" w:pos="0"/>
          <w:tab w:val="left" w:pos="720"/>
        </w:tabs>
        <w:spacing w:after="0" w:line="240" w:lineRule="auto"/>
        <w:jc w:val="both"/>
        <w:rPr>
          <w:rFonts w:eastAsia="SimSun" w:cs="Calibri"/>
          <w:lang w:val="de-DE" w:eastAsia="de-DE"/>
        </w:rPr>
      </w:pPr>
      <w:r w:rsidRPr="00C66DFE">
        <w:rPr>
          <w:rFonts w:eastAsia="SimSun" w:cs="Calibri"/>
          <w:lang w:val="de-DE" w:eastAsia="de-DE"/>
        </w:rPr>
        <w:t>The decision upon the application for international prote</w:t>
      </w:r>
      <w:r>
        <w:rPr>
          <w:rFonts w:eastAsia="SimSun" w:cs="Calibri"/>
          <w:lang w:val="de-DE" w:eastAsia="de-DE"/>
        </w:rPr>
        <w:t xml:space="preserve">ction of an unaccompanied minor </w:t>
      </w:r>
      <w:r w:rsidRPr="00C66DFE">
        <w:rPr>
          <w:rFonts w:eastAsia="SimSun" w:cs="Calibri"/>
          <w:lang w:val="de-DE" w:eastAsia="de-DE"/>
        </w:rPr>
        <w:t>shall be taken urgently, while an expedited procedure may be a</w:t>
      </w:r>
      <w:r>
        <w:rPr>
          <w:rFonts w:eastAsia="SimSun" w:cs="Calibri"/>
          <w:lang w:val="de-DE" w:eastAsia="de-DE"/>
        </w:rPr>
        <w:t xml:space="preserve">dopted only in cases prescribed </w:t>
      </w:r>
      <w:r w:rsidRPr="00C66DFE">
        <w:rPr>
          <w:rFonts w:eastAsia="SimSun" w:cs="Calibri"/>
          <w:lang w:val="de-DE" w:eastAsia="de-DE"/>
        </w:rPr>
        <w:t>by Art</w:t>
      </w:r>
      <w:r>
        <w:rPr>
          <w:rFonts w:eastAsia="SimSun" w:cs="Calibri"/>
          <w:lang w:val="de-DE" w:eastAsia="de-DE"/>
        </w:rPr>
        <w:t>icle</w:t>
      </w:r>
      <w:r w:rsidRPr="00C66DFE">
        <w:rPr>
          <w:rFonts w:eastAsia="SimSun" w:cs="Calibri"/>
          <w:lang w:val="de-DE" w:eastAsia="de-DE"/>
        </w:rPr>
        <w:t xml:space="preserve"> 49 para</w:t>
      </w:r>
      <w:r>
        <w:rPr>
          <w:rFonts w:eastAsia="SimSun" w:cs="Calibri"/>
          <w:lang w:val="de-DE" w:eastAsia="de-DE"/>
        </w:rPr>
        <w:t>graph</w:t>
      </w:r>
      <w:r w:rsidRPr="00C66DFE">
        <w:rPr>
          <w:rFonts w:eastAsia="SimSun" w:cs="Calibri"/>
          <w:lang w:val="de-DE" w:eastAsia="de-DE"/>
        </w:rPr>
        <w:t xml:space="preserve"> 4 and Art</w:t>
      </w:r>
      <w:r>
        <w:rPr>
          <w:rFonts w:eastAsia="SimSun" w:cs="Calibri"/>
          <w:lang w:val="de-DE" w:eastAsia="de-DE"/>
        </w:rPr>
        <w:t>icle</w:t>
      </w:r>
      <w:r w:rsidRPr="00C66DFE">
        <w:rPr>
          <w:rFonts w:eastAsia="SimSun" w:cs="Calibri"/>
          <w:lang w:val="de-DE" w:eastAsia="de-DE"/>
        </w:rPr>
        <w:t xml:space="preserve"> 51 para</w:t>
      </w:r>
      <w:r>
        <w:rPr>
          <w:rFonts w:eastAsia="SimSun" w:cs="Calibri"/>
          <w:lang w:val="de-DE" w:eastAsia="de-DE"/>
        </w:rPr>
        <w:t>graph</w:t>
      </w:r>
      <w:r w:rsidRPr="00C66DFE">
        <w:rPr>
          <w:rFonts w:eastAsia="SimSun" w:cs="Calibri"/>
          <w:lang w:val="de-DE" w:eastAsia="de-DE"/>
        </w:rPr>
        <w:t xml:space="preserve"> 1 items 7 and 8 of this Law.</w:t>
      </w:r>
    </w:p>
    <w:p w:rsidR="0075349C" w:rsidRPr="00C66DFE" w:rsidRDefault="0075349C" w:rsidP="00C66DFE">
      <w:pPr>
        <w:tabs>
          <w:tab w:val="left" w:pos="0"/>
          <w:tab w:val="left" w:pos="720"/>
        </w:tabs>
        <w:spacing w:after="0" w:line="240" w:lineRule="auto"/>
        <w:jc w:val="both"/>
        <w:rPr>
          <w:rFonts w:eastAsia="SimSun" w:cs="Calibri"/>
          <w:lang w:val="de-DE" w:eastAsia="de-DE"/>
        </w:rPr>
      </w:pPr>
      <w:r w:rsidRPr="00C66DFE">
        <w:rPr>
          <w:rFonts w:eastAsia="SimSun" w:cs="Calibri"/>
          <w:lang w:val="de-DE" w:eastAsia="de-DE"/>
        </w:rPr>
        <w:t>An unaccompanied minor may not be detained at a border c</w:t>
      </w:r>
      <w:r>
        <w:rPr>
          <w:rFonts w:eastAsia="SimSun" w:cs="Calibri"/>
          <w:lang w:val="de-DE" w:eastAsia="de-DE"/>
        </w:rPr>
        <w:t xml:space="preserve">rossing point or in the transit </w:t>
      </w:r>
      <w:r w:rsidRPr="00C66DFE">
        <w:rPr>
          <w:rFonts w:eastAsia="SimSun" w:cs="Calibri"/>
          <w:lang w:val="de-DE" w:eastAsia="de-DE"/>
        </w:rPr>
        <w:t>area, under Art</w:t>
      </w:r>
      <w:r>
        <w:rPr>
          <w:rFonts w:eastAsia="SimSun" w:cs="Calibri"/>
          <w:lang w:val="de-DE" w:eastAsia="de-DE"/>
        </w:rPr>
        <w:t>icle</w:t>
      </w:r>
      <w:r w:rsidRPr="00C66DFE">
        <w:rPr>
          <w:rFonts w:eastAsia="SimSun" w:cs="Calibri"/>
          <w:lang w:val="de-DE" w:eastAsia="de-DE"/>
        </w:rPr>
        <w:t xml:space="preserve"> 36 of this Law.</w:t>
      </w:r>
    </w:p>
    <w:p w:rsidR="0075349C" w:rsidRDefault="0075349C" w:rsidP="00C66DFE">
      <w:pPr>
        <w:tabs>
          <w:tab w:val="left" w:pos="0"/>
          <w:tab w:val="left" w:pos="720"/>
        </w:tabs>
        <w:spacing w:after="0" w:line="240" w:lineRule="auto"/>
        <w:jc w:val="both"/>
        <w:rPr>
          <w:rFonts w:eastAsia="SimSun" w:cs="Calibri"/>
          <w:lang w:val="de-DE" w:eastAsia="de-DE"/>
        </w:rPr>
      </w:pPr>
    </w:p>
    <w:p w:rsidR="0075349C" w:rsidRPr="00C66DFE" w:rsidRDefault="0075349C" w:rsidP="00C66DFE">
      <w:pPr>
        <w:tabs>
          <w:tab w:val="left" w:pos="0"/>
          <w:tab w:val="left" w:pos="720"/>
        </w:tabs>
        <w:spacing w:after="0" w:line="240" w:lineRule="auto"/>
        <w:jc w:val="both"/>
        <w:rPr>
          <w:rFonts w:eastAsia="SimSun" w:cs="Calibri"/>
          <w:lang w:val="de-DE" w:eastAsia="de-DE"/>
        </w:rPr>
      </w:pPr>
      <w:r w:rsidRPr="00C66DFE">
        <w:rPr>
          <w:rFonts w:eastAsia="SimSun" w:cs="Calibri"/>
          <w:lang w:val="de-DE" w:eastAsia="de-DE"/>
        </w:rPr>
        <w:t>Assessing the Age of a Minor</w:t>
      </w:r>
    </w:p>
    <w:p w:rsidR="0075349C" w:rsidRPr="00C66DFE" w:rsidRDefault="0075349C" w:rsidP="00C66DFE">
      <w:pPr>
        <w:tabs>
          <w:tab w:val="left" w:pos="0"/>
          <w:tab w:val="left" w:pos="720"/>
        </w:tabs>
        <w:spacing w:after="0" w:line="240" w:lineRule="auto"/>
        <w:jc w:val="both"/>
        <w:rPr>
          <w:rFonts w:eastAsia="SimSun" w:cs="Calibri"/>
          <w:lang w:val="de-DE" w:eastAsia="de-DE"/>
        </w:rPr>
      </w:pPr>
      <w:r w:rsidRPr="00C66DFE">
        <w:rPr>
          <w:rFonts w:eastAsia="SimSun" w:cs="Calibri"/>
          <w:lang w:val="de-DE" w:eastAsia="de-DE"/>
        </w:rPr>
        <w:t>Article 41</w:t>
      </w:r>
    </w:p>
    <w:p w:rsidR="0075349C" w:rsidRPr="00C66DFE" w:rsidRDefault="0075349C" w:rsidP="00C66DFE">
      <w:pPr>
        <w:tabs>
          <w:tab w:val="left" w:pos="0"/>
          <w:tab w:val="left" w:pos="720"/>
        </w:tabs>
        <w:spacing w:after="0" w:line="240" w:lineRule="auto"/>
        <w:jc w:val="both"/>
        <w:rPr>
          <w:rFonts w:eastAsia="SimSun" w:cs="Calibri"/>
          <w:lang w:val="de-DE" w:eastAsia="de-DE"/>
        </w:rPr>
      </w:pPr>
      <w:r w:rsidRPr="00C66DFE">
        <w:rPr>
          <w:rFonts w:eastAsia="SimSun" w:cs="Calibri"/>
          <w:lang w:val="de-DE" w:eastAsia="de-DE"/>
        </w:rPr>
        <w:t>In case of a doubt as to the age of the minor in the proce</w:t>
      </w:r>
      <w:r>
        <w:rPr>
          <w:rFonts w:eastAsia="SimSun" w:cs="Calibri"/>
          <w:lang w:val="de-DE" w:eastAsia="de-DE"/>
        </w:rPr>
        <w:t xml:space="preserve">dure for granting international </w:t>
      </w:r>
      <w:r w:rsidRPr="00C66DFE">
        <w:rPr>
          <w:rFonts w:eastAsia="SimSun" w:cs="Calibri"/>
          <w:lang w:val="de-DE" w:eastAsia="de-DE"/>
        </w:rPr>
        <w:t>protection, the process of age assessment shall be conducted.</w:t>
      </w:r>
    </w:p>
    <w:p w:rsidR="0075349C" w:rsidRPr="00C66DFE" w:rsidRDefault="0075349C" w:rsidP="00C66DFE">
      <w:pPr>
        <w:tabs>
          <w:tab w:val="left" w:pos="0"/>
          <w:tab w:val="left" w:pos="720"/>
        </w:tabs>
        <w:spacing w:after="0" w:line="240" w:lineRule="auto"/>
        <w:jc w:val="both"/>
        <w:rPr>
          <w:rFonts w:eastAsia="SimSun" w:cs="Calibri"/>
          <w:lang w:val="de-DE" w:eastAsia="de-DE"/>
        </w:rPr>
      </w:pPr>
      <w:r w:rsidRPr="00C66DFE">
        <w:rPr>
          <w:rFonts w:eastAsia="SimSun" w:cs="Calibri"/>
          <w:lang w:val="de-DE" w:eastAsia="de-DE"/>
        </w:rPr>
        <w:t>Age assessment shall be conducted on the basis of availabl</w:t>
      </w:r>
      <w:r>
        <w:rPr>
          <w:rFonts w:eastAsia="SimSun" w:cs="Calibri"/>
          <w:lang w:val="de-DE" w:eastAsia="de-DE"/>
        </w:rPr>
        <w:t xml:space="preserve">e data on the minor, the expert </w:t>
      </w:r>
      <w:r w:rsidRPr="00C66DFE">
        <w:rPr>
          <w:rFonts w:eastAsia="SimSun" w:cs="Calibri"/>
          <w:lang w:val="de-DE" w:eastAsia="de-DE"/>
        </w:rPr>
        <w:t>opinion of the officials of the Reception Centre involved in the work</w:t>
      </w:r>
      <w:r>
        <w:rPr>
          <w:rFonts w:eastAsia="SimSun" w:cs="Calibri"/>
          <w:lang w:val="de-DE" w:eastAsia="de-DE"/>
        </w:rPr>
        <w:t xml:space="preserve"> with the minor, as well as </w:t>
      </w:r>
      <w:r w:rsidRPr="00C66DFE">
        <w:rPr>
          <w:rFonts w:eastAsia="SimSun" w:cs="Calibri"/>
          <w:lang w:val="de-DE" w:eastAsia="de-DE"/>
        </w:rPr>
        <w:t>on the opinion of the minor’s guardian.</w:t>
      </w:r>
    </w:p>
    <w:p w:rsidR="0075349C" w:rsidRPr="00C66DFE" w:rsidRDefault="0075349C" w:rsidP="00C66DFE">
      <w:pPr>
        <w:tabs>
          <w:tab w:val="left" w:pos="0"/>
          <w:tab w:val="left" w:pos="720"/>
        </w:tabs>
        <w:spacing w:after="0" w:line="240" w:lineRule="auto"/>
        <w:jc w:val="both"/>
        <w:rPr>
          <w:rFonts w:eastAsia="SimSun" w:cs="Calibri"/>
          <w:lang w:val="de-DE" w:eastAsia="de-DE"/>
        </w:rPr>
      </w:pPr>
      <w:r w:rsidRPr="00C66DFE">
        <w:rPr>
          <w:rFonts w:eastAsia="SimSun" w:cs="Calibri"/>
          <w:lang w:val="de-DE" w:eastAsia="de-DE"/>
        </w:rPr>
        <w:t>If, on the basis of available data and opinions referred to in para</w:t>
      </w:r>
      <w:r>
        <w:rPr>
          <w:rFonts w:eastAsia="SimSun" w:cs="Calibri"/>
          <w:lang w:val="de-DE" w:eastAsia="de-DE"/>
        </w:rPr>
        <w:t xml:space="preserve">graph 2 above, it is not possible </w:t>
      </w:r>
      <w:r w:rsidRPr="00C66DFE">
        <w:rPr>
          <w:rFonts w:eastAsia="SimSun" w:cs="Calibri"/>
          <w:lang w:val="de-DE" w:eastAsia="de-DE"/>
        </w:rPr>
        <w:t>to determine the age of the minor, a medical examination sh</w:t>
      </w:r>
      <w:r>
        <w:rPr>
          <w:rFonts w:eastAsia="SimSun" w:cs="Calibri"/>
          <w:lang w:val="de-DE" w:eastAsia="de-DE"/>
        </w:rPr>
        <w:t xml:space="preserve">all be conducted with the prior </w:t>
      </w:r>
      <w:r w:rsidRPr="00C66DFE">
        <w:rPr>
          <w:rFonts w:eastAsia="SimSun" w:cs="Calibri"/>
          <w:lang w:val="de-DE" w:eastAsia="de-DE"/>
        </w:rPr>
        <w:t>written consent of the minor and the guardian.</w:t>
      </w:r>
    </w:p>
    <w:p w:rsidR="0075349C" w:rsidRPr="00C66DFE" w:rsidRDefault="0075349C" w:rsidP="00C66DFE">
      <w:pPr>
        <w:tabs>
          <w:tab w:val="left" w:pos="0"/>
          <w:tab w:val="left" w:pos="720"/>
        </w:tabs>
        <w:spacing w:after="0" w:line="240" w:lineRule="auto"/>
        <w:jc w:val="both"/>
        <w:rPr>
          <w:rFonts w:eastAsia="SimSun" w:cs="Calibri"/>
          <w:lang w:val="de-DE" w:eastAsia="de-DE"/>
        </w:rPr>
      </w:pPr>
      <w:r w:rsidRPr="00C66DFE">
        <w:rPr>
          <w:rFonts w:eastAsia="SimSun" w:cs="Calibri"/>
          <w:lang w:val="de-DE" w:eastAsia="de-DE"/>
        </w:rPr>
        <w:t xml:space="preserve">The medical examination shall be conducted by means of a </w:t>
      </w:r>
      <w:r>
        <w:rPr>
          <w:rFonts w:eastAsia="SimSun" w:cs="Calibri"/>
          <w:lang w:val="de-DE" w:eastAsia="de-DE"/>
        </w:rPr>
        <w:t xml:space="preserve">physical examination, x-rays of </w:t>
      </w:r>
      <w:r w:rsidRPr="00C66DFE">
        <w:rPr>
          <w:rFonts w:eastAsia="SimSun" w:cs="Calibri"/>
          <w:lang w:val="de-DE" w:eastAsia="de-DE"/>
        </w:rPr>
        <w:t>teeth and/or of a hand, with full respect for the dignity of the minor.</w:t>
      </w:r>
    </w:p>
    <w:p w:rsidR="0075349C" w:rsidRPr="00C66DFE" w:rsidRDefault="0075349C" w:rsidP="00C66DFE">
      <w:pPr>
        <w:tabs>
          <w:tab w:val="left" w:pos="0"/>
          <w:tab w:val="left" w:pos="720"/>
        </w:tabs>
        <w:spacing w:after="0" w:line="240" w:lineRule="auto"/>
        <w:jc w:val="both"/>
        <w:rPr>
          <w:rFonts w:eastAsia="SimSun" w:cs="Calibri"/>
          <w:lang w:val="de-DE" w:eastAsia="de-DE"/>
        </w:rPr>
      </w:pPr>
      <w:r w:rsidRPr="00C66DFE">
        <w:rPr>
          <w:rFonts w:eastAsia="SimSun" w:cs="Calibri"/>
          <w:lang w:val="de-DE" w:eastAsia="de-DE"/>
        </w:rPr>
        <w:t>A minor and his guardian must be informed in a langu</w:t>
      </w:r>
      <w:r>
        <w:rPr>
          <w:rFonts w:eastAsia="SimSun" w:cs="Calibri"/>
          <w:lang w:val="de-DE" w:eastAsia="de-DE"/>
        </w:rPr>
        <w:t xml:space="preserve">age he is reasonably assumed to </w:t>
      </w:r>
      <w:r w:rsidRPr="00C66DFE">
        <w:rPr>
          <w:rFonts w:eastAsia="SimSun" w:cs="Calibri"/>
          <w:lang w:val="de-DE" w:eastAsia="de-DE"/>
        </w:rPr>
        <w:t xml:space="preserve">understand and in which he can communicate, on the method </w:t>
      </w:r>
      <w:r>
        <w:rPr>
          <w:rFonts w:eastAsia="SimSun" w:cs="Calibri"/>
          <w:lang w:val="de-DE" w:eastAsia="de-DE"/>
        </w:rPr>
        <w:t xml:space="preserve">of examination and its possible </w:t>
      </w:r>
      <w:r w:rsidRPr="00C66DFE">
        <w:rPr>
          <w:rFonts w:eastAsia="SimSun" w:cs="Calibri"/>
          <w:lang w:val="de-DE" w:eastAsia="de-DE"/>
        </w:rPr>
        <w:t xml:space="preserve">effects on the health, possible consequences of the results of </w:t>
      </w:r>
      <w:r>
        <w:rPr>
          <w:rFonts w:eastAsia="SimSun" w:cs="Calibri"/>
          <w:lang w:val="de-DE" w:eastAsia="de-DE"/>
        </w:rPr>
        <w:t xml:space="preserve">such medical examination on the </w:t>
      </w:r>
      <w:r w:rsidRPr="00C66DFE">
        <w:rPr>
          <w:rFonts w:eastAsia="SimSun" w:cs="Calibri"/>
          <w:lang w:val="de-DE" w:eastAsia="de-DE"/>
        </w:rPr>
        <w:t>assessment of application for international protection, as wel</w:t>
      </w:r>
      <w:r>
        <w:rPr>
          <w:rFonts w:eastAsia="SimSun" w:cs="Calibri"/>
          <w:lang w:val="de-DE" w:eastAsia="de-DE"/>
        </w:rPr>
        <w:t xml:space="preserve">l as the consequences of denial </w:t>
      </w:r>
      <w:r w:rsidRPr="00C66DFE">
        <w:rPr>
          <w:rFonts w:eastAsia="SimSun" w:cs="Calibri"/>
          <w:lang w:val="de-DE" w:eastAsia="de-DE"/>
        </w:rPr>
        <w:t>of consent referred to in para 3 above.</w:t>
      </w:r>
    </w:p>
    <w:p w:rsidR="0075349C" w:rsidRPr="00C66DFE" w:rsidRDefault="0075349C" w:rsidP="00C66DFE">
      <w:pPr>
        <w:tabs>
          <w:tab w:val="left" w:pos="0"/>
          <w:tab w:val="left" w:pos="720"/>
        </w:tabs>
        <w:spacing w:after="0" w:line="240" w:lineRule="auto"/>
        <w:jc w:val="both"/>
        <w:rPr>
          <w:rFonts w:eastAsia="SimSun" w:cs="Calibri"/>
          <w:lang w:val="de-DE" w:eastAsia="de-DE"/>
        </w:rPr>
      </w:pPr>
      <w:r w:rsidRPr="00C66DFE">
        <w:rPr>
          <w:rFonts w:eastAsia="SimSun" w:cs="Calibri"/>
          <w:lang w:val="de-DE" w:eastAsia="de-DE"/>
        </w:rPr>
        <w:t xml:space="preserve">During the medical examination, if necessary, the </w:t>
      </w:r>
      <w:r>
        <w:rPr>
          <w:rFonts w:eastAsia="SimSun" w:cs="Calibri"/>
          <w:lang w:val="de-DE" w:eastAsia="de-DE"/>
        </w:rPr>
        <w:t xml:space="preserve">minor shall be provided with an </w:t>
      </w:r>
      <w:r w:rsidRPr="00C66DFE">
        <w:rPr>
          <w:rFonts w:eastAsia="SimSun" w:cs="Calibri"/>
          <w:lang w:val="de-DE" w:eastAsia="de-DE"/>
        </w:rPr>
        <w:t>interpreter for the language he</w:t>
      </w:r>
      <w:r>
        <w:rPr>
          <w:rFonts w:eastAsia="SimSun" w:cs="Calibri"/>
          <w:lang w:val="de-DE" w:eastAsia="de-DE"/>
        </w:rPr>
        <w:t>/she</w:t>
      </w:r>
      <w:r w:rsidRPr="00C66DFE">
        <w:rPr>
          <w:rFonts w:eastAsia="SimSun" w:cs="Calibri"/>
          <w:lang w:val="de-DE" w:eastAsia="de-DE"/>
        </w:rPr>
        <w:t xml:space="preserve"> is reasonably assumed to understand and </w:t>
      </w:r>
      <w:r>
        <w:rPr>
          <w:rFonts w:eastAsia="SimSun" w:cs="Calibri"/>
          <w:lang w:val="de-DE" w:eastAsia="de-DE"/>
        </w:rPr>
        <w:t xml:space="preserve">in which he/she is able to </w:t>
      </w:r>
      <w:r w:rsidRPr="00C66DFE">
        <w:rPr>
          <w:rFonts w:eastAsia="SimSun" w:cs="Calibri"/>
          <w:lang w:val="de-DE" w:eastAsia="de-DE"/>
        </w:rPr>
        <w:t>communicate.</w:t>
      </w:r>
    </w:p>
    <w:p w:rsidR="0075349C" w:rsidRPr="00C66DFE" w:rsidRDefault="0075349C" w:rsidP="00C66DFE">
      <w:pPr>
        <w:tabs>
          <w:tab w:val="left" w:pos="0"/>
          <w:tab w:val="left" w:pos="720"/>
        </w:tabs>
        <w:spacing w:after="0" w:line="240" w:lineRule="auto"/>
        <w:jc w:val="both"/>
        <w:rPr>
          <w:rFonts w:eastAsia="SimSun" w:cs="Calibri"/>
          <w:lang w:val="de-DE" w:eastAsia="de-DE"/>
        </w:rPr>
      </w:pPr>
      <w:r w:rsidRPr="00C66DFE">
        <w:rPr>
          <w:rFonts w:eastAsia="SimSun" w:cs="Calibri"/>
          <w:lang w:val="de-DE" w:eastAsia="de-DE"/>
        </w:rPr>
        <w:t>The costs of the medical examination shall be borne by the Ministry.</w:t>
      </w:r>
    </w:p>
    <w:p w:rsidR="0075349C" w:rsidRPr="00C66DFE" w:rsidRDefault="0075349C" w:rsidP="00C66DFE">
      <w:pPr>
        <w:tabs>
          <w:tab w:val="left" w:pos="0"/>
          <w:tab w:val="left" w:pos="720"/>
        </w:tabs>
        <w:spacing w:after="0" w:line="240" w:lineRule="auto"/>
        <w:jc w:val="both"/>
        <w:rPr>
          <w:rFonts w:eastAsia="SimSun" w:cs="Calibri"/>
          <w:lang w:val="de-DE" w:eastAsia="de-DE"/>
        </w:rPr>
      </w:pPr>
      <w:r w:rsidRPr="00C66DFE">
        <w:rPr>
          <w:rFonts w:eastAsia="SimSun" w:cs="Calibri"/>
          <w:lang w:val="de-DE" w:eastAsia="de-DE"/>
        </w:rPr>
        <w:t>In the case of unjustified denial of consent referred to in p</w:t>
      </w:r>
      <w:r>
        <w:rPr>
          <w:rFonts w:eastAsia="SimSun" w:cs="Calibri"/>
          <w:lang w:val="de-DE" w:eastAsia="de-DE"/>
        </w:rPr>
        <w:t xml:space="preserve">ara 3 above, the minor shall be </w:t>
      </w:r>
      <w:r w:rsidRPr="00C66DFE">
        <w:rPr>
          <w:rFonts w:eastAsia="SimSun" w:cs="Calibri"/>
          <w:lang w:val="de-DE" w:eastAsia="de-DE"/>
        </w:rPr>
        <w:t>deemed to be an adult applicant for international protection.</w:t>
      </w:r>
    </w:p>
    <w:p w:rsidR="0075349C" w:rsidRPr="00C66DFE" w:rsidRDefault="0075349C" w:rsidP="00C66DFE">
      <w:pPr>
        <w:tabs>
          <w:tab w:val="left" w:pos="0"/>
          <w:tab w:val="left" w:pos="720"/>
        </w:tabs>
        <w:spacing w:after="0" w:line="240" w:lineRule="auto"/>
        <w:jc w:val="both"/>
        <w:rPr>
          <w:rFonts w:eastAsia="SimSun" w:cs="Calibri"/>
          <w:lang w:val="de-DE" w:eastAsia="de-DE"/>
        </w:rPr>
      </w:pPr>
      <w:r w:rsidRPr="00C66DFE">
        <w:rPr>
          <w:rFonts w:eastAsia="SimSun" w:cs="Calibri"/>
          <w:lang w:val="de-DE" w:eastAsia="de-DE"/>
        </w:rPr>
        <w:t>An application for international protection may not be rejec</w:t>
      </w:r>
      <w:r>
        <w:rPr>
          <w:rFonts w:eastAsia="SimSun" w:cs="Calibri"/>
          <w:lang w:val="de-DE" w:eastAsia="de-DE"/>
        </w:rPr>
        <w:t xml:space="preserve">ted solely on the ground of the </w:t>
      </w:r>
      <w:r w:rsidRPr="00C66DFE">
        <w:rPr>
          <w:rFonts w:eastAsia="SimSun" w:cs="Calibri"/>
          <w:lang w:val="de-DE" w:eastAsia="de-DE"/>
        </w:rPr>
        <w:t>denial of consent to c</w:t>
      </w:r>
      <w:r>
        <w:rPr>
          <w:rFonts w:eastAsia="SimSun" w:cs="Calibri"/>
          <w:lang w:val="de-DE" w:eastAsia="de-DE"/>
        </w:rPr>
        <w:t>onduct a medical examination pursuant to</w:t>
      </w:r>
      <w:r w:rsidRPr="00C66DFE">
        <w:rPr>
          <w:rFonts w:eastAsia="SimSun" w:cs="Calibri"/>
          <w:lang w:val="de-DE" w:eastAsia="de-DE"/>
        </w:rPr>
        <w:t xml:space="preserve"> para</w:t>
      </w:r>
      <w:r>
        <w:rPr>
          <w:rFonts w:eastAsia="SimSun" w:cs="Calibri"/>
          <w:lang w:val="de-DE" w:eastAsia="de-DE"/>
        </w:rPr>
        <w:t>graph</w:t>
      </w:r>
      <w:r w:rsidRPr="00C66DFE">
        <w:rPr>
          <w:rFonts w:eastAsia="SimSun" w:cs="Calibri"/>
          <w:lang w:val="de-DE" w:eastAsia="de-DE"/>
        </w:rPr>
        <w:t xml:space="preserve"> 3 above.</w:t>
      </w:r>
    </w:p>
    <w:p w:rsidR="0075349C" w:rsidRPr="004D4576" w:rsidRDefault="0075349C" w:rsidP="00C66DFE">
      <w:pPr>
        <w:tabs>
          <w:tab w:val="left" w:pos="0"/>
          <w:tab w:val="left" w:pos="720"/>
        </w:tabs>
        <w:spacing w:after="0" w:line="240" w:lineRule="auto"/>
        <w:jc w:val="both"/>
        <w:rPr>
          <w:rFonts w:eastAsia="SimSun" w:cs="Calibri"/>
          <w:lang w:val="de-DE" w:eastAsia="de-DE"/>
        </w:rPr>
      </w:pPr>
      <w:r w:rsidRPr="00C66DFE">
        <w:rPr>
          <w:rFonts w:eastAsia="SimSun" w:cs="Calibri"/>
          <w:lang w:val="de-DE" w:eastAsia="de-DE"/>
        </w:rPr>
        <w:t>If, following the results and the report on the medica</w:t>
      </w:r>
      <w:r>
        <w:rPr>
          <w:rFonts w:eastAsia="SimSun" w:cs="Calibri"/>
          <w:lang w:val="de-DE" w:eastAsia="de-DE"/>
        </w:rPr>
        <w:t xml:space="preserve">l examination undertaken, there </w:t>
      </w:r>
      <w:r w:rsidRPr="00C66DFE">
        <w:rPr>
          <w:rFonts w:eastAsia="SimSun" w:cs="Calibri"/>
          <w:lang w:val="de-DE" w:eastAsia="de-DE"/>
        </w:rPr>
        <w:t>is still a doubt as to the age of the minor, the concept of the benef</w:t>
      </w:r>
      <w:r>
        <w:rPr>
          <w:rFonts w:eastAsia="SimSun" w:cs="Calibri"/>
          <w:lang w:val="de-DE" w:eastAsia="de-DE"/>
        </w:rPr>
        <w:t xml:space="preserve">it of the doubt under Article 43 of </w:t>
      </w:r>
      <w:r w:rsidRPr="00C66DFE">
        <w:rPr>
          <w:rFonts w:eastAsia="SimSun" w:cs="Calibri"/>
          <w:lang w:val="de-DE" w:eastAsia="de-DE"/>
        </w:rPr>
        <w:t>this Law shall be applied.</w:t>
      </w:r>
    </w:p>
    <w:p w:rsidR="0075349C" w:rsidRDefault="0075349C" w:rsidP="00B4214C">
      <w:pPr>
        <w:tabs>
          <w:tab w:val="left" w:pos="0"/>
          <w:tab w:val="left" w:pos="720"/>
        </w:tabs>
        <w:spacing w:after="0" w:line="240" w:lineRule="auto"/>
        <w:jc w:val="both"/>
        <w:rPr>
          <w:rFonts w:eastAsia="SimSun" w:cs="Calibri"/>
          <w:lang w:val="de-DE" w:eastAsia="de-DE"/>
        </w:rPr>
      </w:pPr>
    </w:p>
    <w:p w:rsidR="0075349C" w:rsidRPr="004D4576" w:rsidRDefault="0075349C" w:rsidP="00B4214C">
      <w:pPr>
        <w:tabs>
          <w:tab w:val="left" w:pos="0"/>
          <w:tab w:val="left" w:pos="720"/>
        </w:tabs>
        <w:spacing w:after="0" w:line="240" w:lineRule="auto"/>
        <w:jc w:val="both"/>
        <w:rPr>
          <w:rFonts w:eastAsia="SimSun" w:cs="Calibri"/>
          <w:lang w:val="de-DE" w:eastAsia="de-DE"/>
        </w:rPr>
      </w:pPr>
    </w:p>
    <w:p w:rsidR="0075349C" w:rsidRPr="004D4576" w:rsidRDefault="0075349C" w:rsidP="00B4214C">
      <w:pPr>
        <w:tabs>
          <w:tab w:val="left" w:pos="0"/>
          <w:tab w:val="left" w:pos="720"/>
        </w:tabs>
        <w:spacing w:after="0" w:line="240" w:lineRule="auto"/>
        <w:jc w:val="both"/>
        <w:rPr>
          <w:rFonts w:eastAsia="SimSun" w:cs="Calibri"/>
          <w:lang w:val="de-DE" w:eastAsia="de-DE"/>
        </w:rPr>
      </w:pPr>
    </w:p>
    <w:p w:rsidR="0075349C" w:rsidRDefault="0075349C" w:rsidP="00B4214C">
      <w:pPr>
        <w:jc w:val="both"/>
        <w:rPr>
          <w:rFonts w:cs="Calibri"/>
        </w:rPr>
      </w:pPr>
      <w:r w:rsidRPr="0048238C">
        <w:rPr>
          <w:rFonts w:cs="Calibri"/>
        </w:rPr>
        <w:t>In the period from January 1, 2019 to April 28, 2022, the border police officers issued 443 decision</w:t>
      </w:r>
      <w:r>
        <w:rPr>
          <w:rFonts w:cs="Calibri"/>
        </w:rPr>
        <w:t>s on the expulsion of foreign nationals</w:t>
      </w:r>
      <w:r w:rsidRPr="0048238C">
        <w:rPr>
          <w:rFonts w:cs="Calibri"/>
        </w:rPr>
        <w:t>, as follows:</w:t>
      </w:r>
      <w:r>
        <w:rPr>
          <w:rFonts w:cs="Calibri"/>
        </w:rPr>
        <w:t xml:space="preserve"> </w:t>
      </w:r>
    </w:p>
    <w:p w:rsidR="0075349C" w:rsidRPr="004D4576" w:rsidRDefault="0075349C" w:rsidP="00B4214C">
      <w:pPr>
        <w:jc w:val="both"/>
        <w:rPr>
          <w:rFonts w:cs="Calibri"/>
        </w:rPr>
      </w:pPr>
      <w:r w:rsidRPr="004D4576">
        <w:rPr>
          <w:rFonts w:cs="Calibri"/>
        </w:rPr>
        <w:t>2</w:t>
      </w:r>
      <w:r>
        <w:rPr>
          <w:rFonts w:cs="Calibri"/>
        </w:rPr>
        <w:t xml:space="preserve">019 </w:t>
      </w:r>
      <w:r w:rsidRPr="004D4576">
        <w:rPr>
          <w:rFonts w:cs="Calibri"/>
        </w:rPr>
        <w:t>-</w:t>
      </w:r>
      <w:r>
        <w:rPr>
          <w:rFonts w:cs="Calibri"/>
        </w:rPr>
        <w:t xml:space="preserve"> </w:t>
      </w:r>
      <w:r w:rsidRPr="004D4576">
        <w:rPr>
          <w:rFonts w:cs="Calibri"/>
        </w:rPr>
        <w:t>145</w:t>
      </w:r>
    </w:p>
    <w:p w:rsidR="0075349C" w:rsidRPr="004D4576" w:rsidRDefault="0075349C" w:rsidP="00B4214C">
      <w:pPr>
        <w:jc w:val="both"/>
        <w:rPr>
          <w:rFonts w:cs="Calibri"/>
        </w:rPr>
      </w:pPr>
      <w:r>
        <w:rPr>
          <w:rFonts w:cs="Calibri"/>
        </w:rPr>
        <w:t xml:space="preserve">2020 - </w:t>
      </w:r>
      <w:r w:rsidRPr="004D4576">
        <w:rPr>
          <w:rFonts w:cs="Calibri"/>
        </w:rPr>
        <w:t>213</w:t>
      </w:r>
    </w:p>
    <w:p w:rsidR="0075349C" w:rsidRPr="004D4576" w:rsidRDefault="0075349C" w:rsidP="00B4214C">
      <w:pPr>
        <w:jc w:val="both"/>
        <w:rPr>
          <w:rFonts w:cs="Calibri"/>
        </w:rPr>
      </w:pPr>
      <w:r>
        <w:rPr>
          <w:rFonts w:cs="Calibri"/>
        </w:rPr>
        <w:t xml:space="preserve">2021 - </w:t>
      </w:r>
      <w:r w:rsidRPr="004D4576">
        <w:rPr>
          <w:rFonts w:cs="Calibri"/>
        </w:rPr>
        <w:t>70</w:t>
      </w:r>
    </w:p>
    <w:p w:rsidR="0075349C" w:rsidRPr="004D4576" w:rsidRDefault="0075349C" w:rsidP="00B4214C">
      <w:pPr>
        <w:jc w:val="both"/>
        <w:rPr>
          <w:rFonts w:cs="Calibri"/>
        </w:rPr>
      </w:pPr>
      <w:r>
        <w:rPr>
          <w:rFonts w:cs="Calibri"/>
        </w:rPr>
        <w:t xml:space="preserve">01.01.-28.04.2022 - </w:t>
      </w:r>
      <w:r w:rsidRPr="004D4576">
        <w:rPr>
          <w:rFonts w:cs="Calibri"/>
        </w:rPr>
        <w:t>15</w:t>
      </w:r>
    </w:p>
    <w:p w:rsidR="0075349C" w:rsidRPr="004D4576" w:rsidRDefault="0075349C" w:rsidP="00B4214C">
      <w:pPr>
        <w:jc w:val="both"/>
        <w:rPr>
          <w:rFonts w:cs="Calibri"/>
        </w:rPr>
      </w:pPr>
      <w:r>
        <w:rPr>
          <w:rFonts w:cs="Calibri"/>
        </w:rPr>
        <w:t>Structure of citizens with reference to</w:t>
      </w:r>
      <w:r w:rsidRPr="00B46AA0">
        <w:rPr>
          <w:rFonts w:cs="Calibri"/>
        </w:rPr>
        <w:t xml:space="preserve"> whom decisions on expulsion ha</w:t>
      </w:r>
      <w:r>
        <w:rPr>
          <w:rFonts w:cs="Calibri"/>
        </w:rPr>
        <w:t>ve been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83"/>
        <w:gridCol w:w="1898"/>
        <w:gridCol w:w="2374"/>
        <w:gridCol w:w="2695"/>
      </w:tblGrid>
      <w:tr w:rsidR="0075349C" w:rsidRPr="00F653F7" w:rsidTr="00F653F7">
        <w:tc>
          <w:tcPr>
            <w:tcW w:w="2383" w:type="dxa"/>
          </w:tcPr>
          <w:p w:rsidR="0075349C" w:rsidRPr="00F653F7" w:rsidRDefault="0075349C" w:rsidP="00F653F7">
            <w:pPr>
              <w:spacing w:after="0" w:line="240" w:lineRule="auto"/>
              <w:jc w:val="both"/>
              <w:rPr>
                <w:rFonts w:cs="Calibri"/>
              </w:rPr>
            </w:pPr>
            <w:r w:rsidRPr="00F653F7">
              <w:rPr>
                <w:rFonts w:cs="Calibri"/>
              </w:rPr>
              <w:t>2019 -145</w:t>
            </w:r>
          </w:p>
        </w:tc>
        <w:tc>
          <w:tcPr>
            <w:tcW w:w="1898" w:type="dxa"/>
          </w:tcPr>
          <w:p w:rsidR="0075349C" w:rsidRPr="00F653F7" w:rsidRDefault="0075349C" w:rsidP="00F653F7">
            <w:pPr>
              <w:spacing w:after="0" w:line="240" w:lineRule="auto"/>
              <w:jc w:val="both"/>
              <w:rPr>
                <w:rFonts w:cs="Calibri"/>
              </w:rPr>
            </w:pPr>
            <w:r w:rsidRPr="00F653F7">
              <w:rPr>
                <w:rFonts w:cs="Calibri"/>
              </w:rPr>
              <w:t>2020 - 213</w:t>
            </w:r>
          </w:p>
        </w:tc>
        <w:tc>
          <w:tcPr>
            <w:tcW w:w="2374" w:type="dxa"/>
          </w:tcPr>
          <w:p w:rsidR="0075349C" w:rsidRPr="00F653F7" w:rsidRDefault="0075349C" w:rsidP="00F653F7">
            <w:pPr>
              <w:spacing w:after="0" w:line="240" w:lineRule="auto"/>
              <w:jc w:val="both"/>
              <w:rPr>
                <w:rFonts w:cs="Calibri"/>
              </w:rPr>
            </w:pPr>
            <w:r w:rsidRPr="00F653F7">
              <w:rPr>
                <w:rFonts w:cs="Calibri"/>
              </w:rPr>
              <w:t>2021 - 70</w:t>
            </w:r>
          </w:p>
        </w:tc>
        <w:tc>
          <w:tcPr>
            <w:tcW w:w="2695" w:type="dxa"/>
          </w:tcPr>
          <w:p w:rsidR="0075349C" w:rsidRPr="00F653F7" w:rsidRDefault="0075349C" w:rsidP="00F653F7">
            <w:pPr>
              <w:spacing w:after="0" w:line="240" w:lineRule="auto"/>
              <w:jc w:val="both"/>
              <w:rPr>
                <w:rFonts w:cs="Calibri"/>
              </w:rPr>
            </w:pPr>
            <w:r w:rsidRPr="00F653F7">
              <w:rPr>
                <w:rFonts w:cs="Calibri"/>
              </w:rPr>
              <w:t>2022 -15</w:t>
            </w:r>
          </w:p>
        </w:tc>
      </w:tr>
      <w:tr w:rsidR="0075349C" w:rsidRPr="00F653F7" w:rsidTr="00F653F7">
        <w:tc>
          <w:tcPr>
            <w:tcW w:w="2383" w:type="dxa"/>
          </w:tcPr>
          <w:p w:rsidR="0075349C" w:rsidRPr="00F653F7" w:rsidRDefault="0075349C" w:rsidP="00F653F7">
            <w:pPr>
              <w:spacing w:after="0" w:line="240" w:lineRule="auto"/>
              <w:jc w:val="both"/>
              <w:rPr>
                <w:rFonts w:cs="Calibri"/>
              </w:rPr>
            </w:pPr>
            <w:r w:rsidRPr="00F653F7">
              <w:rPr>
                <w:rFonts w:cs="Calibri"/>
              </w:rPr>
              <w:t>Albania - 28</w:t>
            </w:r>
          </w:p>
        </w:tc>
        <w:tc>
          <w:tcPr>
            <w:tcW w:w="1898" w:type="dxa"/>
          </w:tcPr>
          <w:p w:rsidR="0075349C" w:rsidRPr="00F653F7" w:rsidRDefault="0075349C" w:rsidP="00F653F7">
            <w:pPr>
              <w:spacing w:after="0" w:line="240" w:lineRule="auto"/>
              <w:jc w:val="both"/>
              <w:rPr>
                <w:rFonts w:cs="Calibri"/>
              </w:rPr>
            </w:pPr>
            <w:r w:rsidRPr="00F653F7">
              <w:rPr>
                <w:rFonts w:cs="Calibri"/>
              </w:rPr>
              <w:t>Albania - 29</w:t>
            </w:r>
          </w:p>
        </w:tc>
        <w:tc>
          <w:tcPr>
            <w:tcW w:w="2374" w:type="dxa"/>
          </w:tcPr>
          <w:p w:rsidR="0075349C" w:rsidRPr="00F653F7" w:rsidRDefault="0075349C" w:rsidP="00F653F7">
            <w:pPr>
              <w:spacing w:after="0" w:line="240" w:lineRule="auto"/>
              <w:jc w:val="both"/>
              <w:rPr>
                <w:rFonts w:cs="Calibri"/>
              </w:rPr>
            </w:pPr>
            <w:r w:rsidRPr="00F653F7">
              <w:rPr>
                <w:rFonts w:cs="Calibri"/>
              </w:rPr>
              <w:t>Albania - 5</w:t>
            </w:r>
          </w:p>
        </w:tc>
        <w:tc>
          <w:tcPr>
            <w:tcW w:w="2695" w:type="dxa"/>
          </w:tcPr>
          <w:p w:rsidR="0075349C" w:rsidRPr="00F653F7" w:rsidRDefault="0075349C" w:rsidP="00F653F7">
            <w:pPr>
              <w:spacing w:after="0" w:line="240" w:lineRule="auto"/>
              <w:jc w:val="both"/>
              <w:rPr>
                <w:rFonts w:cs="Calibri"/>
              </w:rPr>
            </w:pPr>
            <w:r w:rsidRPr="00F653F7">
              <w:rPr>
                <w:rFonts w:cs="Calibri"/>
              </w:rPr>
              <w:t>Albania – 1</w:t>
            </w:r>
          </w:p>
        </w:tc>
      </w:tr>
      <w:tr w:rsidR="0075349C" w:rsidRPr="00F653F7" w:rsidTr="00F653F7">
        <w:tc>
          <w:tcPr>
            <w:tcW w:w="2383" w:type="dxa"/>
          </w:tcPr>
          <w:p w:rsidR="0075349C" w:rsidRPr="00F653F7" w:rsidRDefault="0075349C" w:rsidP="00F653F7">
            <w:pPr>
              <w:spacing w:after="0" w:line="240" w:lineRule="auto"/>
              <w:jc w:val="both"/>
              <w:rPr>
                <w:rFonts w:cs="Calibri"/>
              </w:rPr>
            </w:pPr>
            <w:r w:rsidRPr="00F653F7">
              <w:rPr>
                <w:rFonts w:cs="Calibri"/>
              </w:rPr>
              <w:t>Kosovo – 18</w:t>
            </w:r>
          </w:p>
        </w:tc>
        <w:tc>
          <w:tcPr>
            <w:tcW w:w="1898" w:type="dxa"/>
          </w:tcPr>
          <w:p w:rsidR="0075349C" w:rsidRPr="00F653F7" w:rsidRDefault="0075349C" w:rsidP="00F653F7">
            <w:pPr>
              <w:spacing w:after="0" w:line="240" w:lineRule="auto"/>
              <w:jc w:val="both"/>
              <w:rPr>
                <w:rFonts w:cs="Calibri"/>
              </w:rPr>
            </w:pPr>
            <w:r w:rsidRPr="00F653F7">
              <w:rPr>
                <w:rFonts w:cs="Calibri"/>
              </w:rPr>
              <w:t>Kosovo – 22</w:t>
            </w:r>
          </w:p>
        </w:tc>
        <w:tc>
          <w:tcPr>
            <w:tcW w:w="2374" w:type="dxa"/>
          </w:tcPr>
          <w:p w:rsidR="0075349C" w:rsidRPr="00F653F7" w:rsidRDefault="0075349C" w:rsidP="00F653F7">
            <w:pPr>
              <w:spacing w:after="0" w:line="240" w:lineRule="auto"/>
              <w:jc w:val="both"/>
              <w:rPr>
                <w:rFonts w:cs="Calibri"/>
              </w:rPr>
            </w:pPr>
            <w:r w:rsidRPr="00F653F7">
              <w:rPr>
                <w:rFonts w:cs="Calibri"/>
              </w:rPr>
              <w:t>Kosovo – 14</w:t>
            </w:r>
          </w:p>
        </w:tc>
        <w:tc>
          <w:tcPr>
            <w:tcW w:w="2695" w:type="dxa"/>
          </w:tcPr>
          <w:p w:rsidR="0075349C" w:rsidRPr="00F653F7" w:rsidRDefault="0075349C" w:rsidP="00F653F7">
            <w:pPr>
              <w:spacing w:after="0" w:line="240" w:lineRule="auto"/>
              <w:jc w:val="both"/>
              <w:rPr>
                <w:rFonts w:cs="Calibri"/>
              </w:rPr>
            </w:pPr>
            <w:r w:rsidRPr="00F653F7">
              <w:rPr>
                <w:rFonts w:cs="Calibri"/>
              </w:rPr>
              <w:t>Kosovo – 3</w:t>
            </w:r>
          </w:p>
        </w:tc>
      </w:tr>
      <w:tr w:rsidR="0075349C" w:rsidRPr="00F653F7" w:rsidTr="00F653F7">
        <w:tc>
          <w:tcPr>
            <w:tcW w:w="2383" w:type="dxa"/>
          </w:tcPr>
          <w:p w:rsidR="0075349C" w:rsidRPr="00F653F7" w:rsidRDefault="0075349C" w:rsidP="00F653F7">
            <w:pPr>
              <w:spacing w:after="0" w:line="240" w:lineRule="auto"/>
              <w:jc w:val="both"/>
              <w:rPr>
                <w:rFonts w:cs="Calibri"/>
              </w:rPr>
            </w:pPr>
            <w:r w:rsidRPr="00F653F7">
              <w:rPr>
                <w:rFonts w:cs="Calibri"/>
              </w:rPr>
              <w:t>Serbia – 57</w:t>
            </w:r>
          </w:p>
        </w:tc>
        <w:tc>
          <w:tcPr>
            <w:tcW w:w="1898" w:type="dxa"/>
          </w:tcPr>
          <w:p w:rsidR="0075349C" w:rsidRPr="00F653F7" w:rsidRDefault="0075349C" w:rsidP="00F653F7">
            <w:pPr>
              <w:spacing w:after="0" w:line="240" w:lineRule="auto"/>
              <w:jc w:val="both"/>
              <w:rPr>
                <w:rFonts w:cs="Calibri"/>
              </w:rPr>
            </w:pPr>
            <w:r w:rsidRPr="00F653F7">
              <w:rPr>
                <w:rFonts w:cs="Calibri"/>
              </w:rPr>
              <w:t>Serbia – 39</w:t>
            </w:r>
          </w:p>
        </w:tc>
        <w:tc>
          <w:tcPr>
            <w:tcW w:w="2374" w:type="dxa"/>
          </w:tcPr>
          <w:p w:rsidR="0075349C" w:rsidRPr="00F653F7" w:rsidRDefault="0075349C" w:rsidP="00F653F7">
            <w:pPr>
              <w:spacing w:after="0" w:line="240" w:lineRule="auto"/>
              <w:jc w:val="both"/>
              <w:rPr>
                <w:rFonts w:cs="Calibri"/>
              </w:rPr>
            </w:pPr>
            <w:r w:rsidRPr="00F653F7">
              <w:rPr>
                <w:rFonts w:cs="Calibri"/>
              </w:rPr>
              <w:t>Serbia – 22</w:t>
            </w:r>
          </w:p>
        </w:tc>
        <w:tc>
          <w:tcPr>
            <w:tcW w:w="2695" w:type="dxa"/>
          </w:tcPr>
          <w:p w:rsidR="0075349C" w:rsidRPr="00F653F7" w:rsidRDefault="0075349C" w:rsidP="00F653F7">
            <w:pPr>
              <w:spacing w:after="0" w:line="240" w:lineRule="auto"/>
              <w:jc w:val="both"/>
              <w:rPr>
                <w:rFonts w:cs="Calibri"/>
              </w:rPr>
            </w:pPr>
            <w:r w:rsidRPr="00F653F7">
              <w:rPr>
                <w:rFonts w:cs="Calibri"/>
              </w:rPr>
              <w:t>Serbia – 5</w:t>
            </w:r>
          </w:p>
        </w:tc>
      </w:tr>
      <w:tr w:rsidR="0075349C" w:rsidRPr="00F653F7" w:rsidTr="00F653F7">
        <w:tc>
          <w:tcPr>
            <w:tcW w:w="2383" w:type="dxa"/>
          </w:tcPr>
          <w:p w:rsidR="0075349C" w:rsidRPr="00F653F7" w:rsidRDefault="0075349C" w:rsidP="00F653F7">
            <w:pPr>
              <w:spacing w:after="0" w:line="240" w:lineRule="auto"/>
              <w:jc w:val="both"/>
              <w:rPr>
                <w:rFonts w:cs="Calibri"/>
              </w:rPr>
            </w:pPr>
            <w:r w:rsidRPr="00F653F7">
              <w:rPr>
                <w:rFonts w:cs="Calibri"/>
              </w:rPr>
              <w:t>Turkey – 21</w:t>
            </w:r>
          </w:p>
        </w:tc>
        <w:tc>
          <w:tcPr>
            <w:tcW w:w="1898" w:type="dxa"/>
          </w:tcPr>
          <w:p w:rsidR="0075349C" w:rsidRPr="00F653F7" w:rsidRDefault="0075349C" w:rsidP="00F653F7">
            <w:pPr>
              <w:spacing w:after="0" w:line="240" w:lineRule="auto"/>
              <w:jc w:val="both"/>
              <w:rPr>
                <w:rFonts w:cs="Calibri"/>
              </w:rPr>
            </w:pPr>
            <w:r w:rsidRPr="00F653F7">
              <w:rPr>
                <w:rFonts w:cs="Calibri"/>
              </w:rPr>
              <w:t>Turkey – 102</w:t>
            </w:r>
          </w:p>
        </w:tc>
        <w:tc>
          <w:tcPr>
            <w:tcW w:w="2374" w:type="dxa"/>
          </w:tcPr>
          <w:p w:rsidR="0075349C" w:rsidRPr="00F653F7" w:rsidRDefault="0075349C" w:rsidP="00F653F7">
            <w:pPr>
              <w:spacing w:after="0" w:line="240" w:lineRule="auto"/>
              <w:jc w:val="both"/>
              <w:rPr>
                <w:rFonts w:cs="Calibri"/>
              </w:rPr>
            </w:pPr>
            <w:r w:rsidRPr="00F653F7">
              <w:rPr>
                <w:rFonts w:cs="Calibri"/>
              </w:rPr>
              <w:t>Turkey – 8</w:t>
            </w:r>
          </w:p>
        </w:tc>
        <w:tc>
          <w:tcPr>
            <w:tcW w:w="2695" w:type="dxa"/>
          </w:tcPr>
          <w:p w:rsidR="0075349C" w:rsidRPr="00F653F7" w:rsidRDefault="0075349C" w:rsidP="00F653F7">
            <w:pPr>
              <w:spacing w:after="0" w:line="240" w:lineRule="auto"/>
              <w:jc w:val="both"/>
              <w:rPr>
                <w:rFonts w:cs="Calibri"/>
              </w:rPr>
            </w:pPr>
            <w:r w:rsidRPr="00F653F7">
              <w:rPr>
                <w:rFonts w:cs="Calibri"/>
              </w:rPr>
              <w:t>Bangladesh – 1</w:t>
            </w:r>
          </w:p>
        </w:tc>
      </w:tr>
      <w:tr w:rsidR="0075349C" w:rsidRPr="00F653F7" w:rsidTr="00F653F7">
        <w:tc>
          <w:tcPr>
            <w:tcW w:w="2383" w:type="dxa"/>
          </w:tcPr>
          <w:p w:rsidR="0075349C" w:rsidRPr="00F653F7" w:rsidRDefault="0075349C" w:rsidP="00F653F7">
            <w:pPr>
              <w:spacing w:after="0" w:line="240" w:lineRule="auto"/>
              <w:jc w:val="both"/>
              <w:rPr>
                <w:rFonts w:cs="Calibri"/>
              </w:rPr>
            </w:pPr>
            <w:r w:rsidRPr="00F653F7">
              <w:rPr>
                <w:rFonts w:cs="Calibri"/>
              </w:rPr>
              <w:t>Russian Federation – 3</w:t>
            </w:r>
          </w:p>
        </w:tc>
        <w:tc>
          <w:tcPr>
            <w:tcW w:w="1898" w:type="dxa"/>
          </w:tcPr>
          <w:p w:rsidR="0075349C" w:rsidRPr="00F653F7" w:rsidRDefault="0075349C" w:rsidP="00F653F7">
            <w:pPr>
              <w:spacing w:after="0" w:line="240" w:lineRule="auto"/>
              <w:jc w:val="both"/>
              <w:rPr>
                <w:rFonts w:cs="Calibri"/>
              </w:rPr>
            </w:pPr>
            <w:r w:rsidRPr="00F653F7">
              <w:rPr>
                <w:rFonts w:cs="Calibri"/>
              </w:rPr>
              <w:t>Belarus – 1</w:t>
            </w:r>
          </w:p>
        </w:tc>
        <w:tc>
          <w:tcPr>
            <w:tcW w:w="2374" w:type="dxa"/>
          </w:tcPr>
          <w:p w:rsidR="0075349C" w:rsidRPr="00F653F7" w:rsidRDefault="0075349C" w:rsidP="00F653F7">
            <w:pPr>
              <w:spacing w:after="0" w:line="240" w:lineRule="auto"/>
              <w:jc w:val="both"/>
              <w:rPr>
                <w:rFonts w:cs="Calibri"/>
              </w:rPr>
            </w:pPr>
            <w:r w:rsidRPr="00F653F7">
              <w:rPr>
                <w:rFonts w:cs="Calibri"/>
              </w:rPr>
              <w:t>Russian Federation – /1</w:t>
            </w:r>
          </w:p>
        </w:tc>
        <w:tc>
          <w:tcPr>
            <w:tcW w:w="2695" w:type="dxa"/>
          </w:tcPr>
          <w:p w:rsidR="0075349C" w:rsidRPr="00F653F7" w:rsidRDefault="0075349C" w:rsidP="00F653F7">
            <w:pPr>
              <w:spacing w:after="0" w:line="240" w:lineRule="auto"/>
              <w:jc w:val="both"/>
              <w:rPr>
                <w:rFonts w:cs="Calibri"/>
              </w:rPr>
            </w:pPr>
            <w:r w:rsidRPr="00F653F7">
              <w:rPr>
                <w:rFonts w:cs="Calibri"/>
              </w:rPr>
              <w:t>Russian Federation – /1</w:t>
            </w:r>
          </w:p>
        </w:tc>
      </w:tr>
      <w:tr w:rsidR="0075349C" w:rsidRPr="00F653F7" w:rsidTr="00F653F7">
        <w:tc>
          <w:tcPr>
            <w:tcW w:w="2383" w:type="dxa"/>
          </w:tcPr>
          <w:p w:rsidR="0075349C" w:rsidRPr="00F653F7" w:rsidRDefault="0075349C" w:rsidP="00F653F7">
            <w:pPr>
              <w:spacing w:after="0" w:line="240" w:lineRule="auto"/>
              <w:jc w:val="both"/>
              <w:rPr>
                <w:rFonts w:cs="Calibri"/>
              </w:rPr>
            </w:pPr>
            <w:r w:rsidRPr="00F653F7">
              <w:rPr>
                <w:rFonts w:cs="Calibri"/>
              </w:rPr>
              <w:t>Belarus – 1</w:t>
            </w:r>
          </w:p>
        </w:tc>
        <w:tc>
          <w:tcPr>
            <w:tcW w:w="1898" w:type="dxa"/>
          </w:tcPr>
          <w:p w:rsidR="0075349C" w:rsidRPr="00F653F7" w:rsidRDefault="0075349C" w:rsidP="00F653F7">
            <w:pPr>
              <w:spacing w:after="0" w:line="240" w:lineRule="auto"/>
              <w:jc w:val="both"/>
              <w:rPr>
                <w:rFonts w:cs="Calibri"/>
              </w:rPr>
            </w:pPr>
            <w:r w:rsidRPr="00F653F7">
              <w:rPr>
                <w:rFonts w:cs="Calibri"/>
              </w:rPr>
              <w:t>Bosnia and Herzegovina – 8</w:t>
            </w:r>
          </w:p>
        </w:tc>
        <w:tc>
          <w:tcPr>
            <w:tcW w:w="2374" w:type="dxa"/>
          </w:tcPr>
          <w:p w:rsidR="0075349C" w:rsidRPr="00F653F7" w:rsidRDefault="0075349C" w:rsidP="00F653F7">
            <w:pPr>
              <w:spacing w:after="0" w:line="240" w:lineRule="auto"/>
              <w:jc w:val="both"/>
              <w:rPr>
                <w:rFonts w:cs="Calibri"/>
              </w:rPr>
            </w:pPr>
            <w:r w:rsidRPr="00F653F7">
              <w:rPr>
                <w:rFonts w:cs="Calibri"/>
              </w:rPr>
              <w:t>Bosnia and Herzegovina – 5</w:t>
            </w:r>
          </w:p>
        </w:tc>
        <w:tc>
          <w:tcPr>
            <w:tcW w:w="2695" w:type="dxa"/>
          </w:tcPr>
          <w:p w:rsidR="0075349C" w:rsidRPr="00F653F7" w:rsidRDefault="0075349C" w:rsidP="00F653F7">
            <w:pPr>
              <w:spacing w:after="0" w:line="240" w:lineRule="auto"/>
              <w:jc w:val="both"/>
              <w:rPr>
                <w:rFonts w:cs="Calibri"/>
              </w:rPr>
            </w:pPr>
            <w:r w:rsidRPr="00F653F7">
              <w:rPr>
                <w:rFonts w:cs="Calibri"/>
              </w:rPr>
              <w:t>Morocco - 1</w:t>
            </w:r>
          </w:p>
        </w:tc>
      </w:tr>
      <w:tr w:rsidR="0075349C" w:rsidRPr="00F653F7" w:rsidTr="00F653F7">
        <w:tc>
          <w:tcPr>
            <w:tcW w:w="2383" w:type="dxa"/>
          </w:tcPr>
          <w:p w:rsidR="0075349C" w:rsidRPr="00F653F7" w:rsidRDefault="0075349C" w:rsidP="00F653F7">
            <w:pPr>
              <w:spacing w:after="0" w:line="240" w:lineRule="auto"/>
              <w:jc w:val="both"/>
              <w:rPr>
                <w:rFonts w:cs="Calibri"/>
              </w:rPr>
            </w:pPr>
            <w:r w:rsidRPr="00F653F7">
              <w:rPr>
                <w:rFonts w:cs="Calibri"/>
              </w:rPr>
              <w:t>Algeria – 1</w:t>
            </w:r>
          </w:p>
        </w:tc>
        <w:tc>
          <w:tcPr>
            <w:tcW w:w="1898" w:type="dxa"/>
          </w:tcPr>
          <w:p w:rsidR="0075349C" w:rsidRPr="00F653F7" w:rsidRDefault="0075349C" w:rsidP="00F653F7">
            <w:pPr>
              <w:spacing w:after="0" w:line="240" w:lineRule="auto"/>
              <w:jc w:val="both"/>
              <w:rPr>
                <w:rFonts w:cs="Calibri"/>
              </w:rPr>
            </w:pPr>
            <w:r w:rsidRPr="00F653F7">
              <w:rPr>
                <w:rFonts w:cs="Calibri"/>
              </w:rPr>
              <w:t>Poland – 1</w:t>
            </w:r>
          </w:p>
        </w:tc>
        <w:tc>
          <w:tcPr>
            <w:tcW w:w="2374" w:type="dxa"/>
          </w:tcPr>
          <w:p w:rsidR="0075349C" w:rsidRPr="00F653F7" w:rsidRDefault="0075349C" w:rsidP="00F653F7">
            <w:pPr>
              <w:spacing w:after="0" w:line="240" w:lineRule="auto"/>
              <w:jc w:val="both"/>
              <w:rPr>
                <w:rFonts w:cs="Calibri"/>
              </w:rPr>
            </w:pPr>
            <w:r w:rsidRPr="00F653F7">
              <w:rPr>
                <w:rFonts w:cs="Calibri"/>
              </w:rPr>
              <w:t>India - 7</w:t>
            </w:r>
          </w:p>
        </w:tc>
        <w:tc>
          <w:tcPr>
            <w:tcW w:w="2695" w:type="dxa"/>
          </w:tcPr>
          <w:p w:rsidR="0075349C" w:rsidRPr="00F653F7" w:rsidRDefault="0075349C" w:rsidP="00F653F7">
            <w:pPr>
              <w:spacing w:after="0" w:line="240" w:lineRule="auto"/>
              <w:jc w:val="both"/>
              <w:rPr>
                <w:rFonts w:cs="Calibri"/>
              </w:rPr>
            </w:pPr>
            <w:r w:rsidRPr="00F653F7">
              <w:rPr>
                <w:rFonts w:cs="Calibri"/>
              </w:rPr>
              <w:t>Pakistan -1</w:t>
            </w:r>
          </w:p>
        </w:tc>
      </w:tr>
      <w:tr w:rsidR="0075349C" w:rsidRPr="00F653F7" w:rsidTr="00F653F7">
        <w:tc>
          <w:tcPr>
            <w:tcW w:w="2383" w:type="dxa"/>
          </w:tcPr>
          <w:p w:rsidR="0075349C" w:rsidRPr="00F653F7" w:rsidRDefault="0075349C" w:rsidP="00F653F7">
            <w:pPr>
              <w:spacing w:after="0" w:line="240" w:lineRule="auto"/>
              <w:jc w:val="both"/>
              <w:rPr>
                <w:rFonts w:cs="Calibri"/>
              </w:rPr>
            </w:pPr>
            <w:r w:rsidRPr="00F653F7">
              <w:rPr>
                <w:rFonts w:cs="Calibri"/>
              </w:rPr>
              <w:t>Bosnia and Herzegovina – 6</w:t>
            </w:r>
          </w:p>
        </w:tc>
        <w:tc>
          <w:tcPr>
            <w:tcW w:w="1898" w:type="dxa"/>
          </w:tcPr>
          <w:p w:rsidR="0075349C" w:rsidRPr="00F653F7" w:rsidRDefault="0075349C" w:rsidP="00F653F7">
            <w:pPr>
              <w:spacing w:after="0" w:line="240" w:lineRule="auto"/>
              <w:jc w:val="both"/>
              <w:rPr>
                <w:rFonts w:cs="Calibri"/>
              </w:rPr>
            </w:pPr>
            <w:r w:rsidRPr="00F653F7">
              <w:rPr>
                <w:rFonts w:cs="Calibri"/>
              </w:rPr>
              <w:t>Ukraine - 1</w:t>
            </w:r>
          </w:p>
        </w:tc>
        <w:tc>
          <w:tcPr>
            <w:tcW w:w="2374" w:type="dxa"/>
          </w:tcPr>
          <w:p w:rsidR="0075349C" w:rsidRPr="00F653F7" w:rsidRDefault="0075349C" w:rsidP="00F653F7">
            <w:pPr>
              <w:spacing w:after="0" w:line="240" w:lineRule="auto"/>
              <w:jc w:val="both"/>
              <w:rPr>
                <w:rFonts w:cs="Calibri"/>
              </w:rPr>
            </w:pPr>
            <w:r w:rsidRPr="00F653F7">
              <w:rPr>
                <w:rFonts w:cs="Calibri"/>
              </w:rPr>
              <w:t>Morocco - 1</w:t>
            </w:r>
          </w:p>
        </w:tc>
        <w:tc>
          <w:tcPr>
            <w:tcW w:w="2695" w:type="dxa"/>
          </w:tcPr>
          <w:p w:rsidR="0075349C" w:rsidRPr="00F653F7" w:rsidRDefault="0075349C" w:rsidP="00F653F7">
            <w:pPr>
              <w:spacing w:after="0" w:line="240" w:lineRule="auto"/>
              <w:jc w:val="both"/>
              <w:rPr>
                <w:rFonts w:cs="Calibri"/>
              </w:rPr>
            </w:pPr>
            <w:r w:rsidRPr="00F653F7">
              <w:rPr>
                <w:rFonts w:cs="Calibri"/>
              </w:rPr>
              <w:t>China -1</w:t>
            </w:r>
          </w:p>
        </w:tc>
      </w:tr>
      <w:tr w:rsidR="0075349C" w:rsidRPr="00F653F7" w:rsidTr="00F653F7">
        <w:tc>
          <w:tcPr>
            <w:tcW w:w="2383" w:type="dxa"/>
          </w:tcPr>
          <w:p w:rsidR="0075349C" w:rsidRPr="00F653F7" w:rsidRDefault="0075349C" w:rsidP="00F653F7">
            <w:pPr>
              <w:spacing w:after="0" w:line="240" w:lineRule="auto"/>
              <w:jc w:val="both"/>
              <w:rPr>
                <w:rFonts w:cs="Calibri"/>
              </w:rPr>
            </w:pPr>
            <w:r w:rsidRPr="00F653F7">
              <w:rPr>
                <w:rFonts w:cs="Calibri"/>
              </w:rPr>
              <w:t>Cameroon –1</w:t>
            </w:r>
          </w:p>
        </w:tc>
        <w:tc>
          <w:tcPr>
            <w:tcW w:w="1898" w:type="dxa"/>
          </w:tcPr>
          <w:p w:rsidR="0075349C" w:rsidRPr="00F653F7" w:rsidRDefault="0075349C" w:rsidP="00F653F7">
            <w:pPr>
              <w:spacing w:after="0" w:line="240" w:lineRule="auto"/>
              <w:jc w:val="both"/>
              <w:rPr>
                <w:rFonts w:cs="Calibri"/>
              </w:rPr>
            </w:pPr>
            <w:r w:rsidRPr="00F653F7">
              <w:rPr>
                <w:rFonts w:cs="Calibri"/>
              </w:rPr>
              <w:t>N. Macedonia - 4</w:t>
            </w:r>
          </w:p>
        </w:tc>
        <w:tc>
          <w:tcPr>
            <w:tcW w:w="2374" w:type="dxa"/>
          </w:tcPr>
          <w:p w:rsidR="0075349C" w:rsidRPr="00F653F7" w:rsidRDefault="0075349C" w:rsidP="00F653F7">
            <w:pPr>
              <w:spacing w:after="0" w:line="240" w:lineRule="auto"/>
              <w:jc w:val="both"/>
              <w:rPr>
                <w:rFonts w:cs="Calibri"/>
              </w:rPr>
            </w:pPr>
            <w:r w:rsidRPr="00F653F7">
              <w:rPr>
                <w:rFonts w:cs="Calibri"/>
              </w:rPr>
              <w:t xml:space="preserve">Bulgaria -1 </w:t>
            </w:r>
          </w:p>
        </w:tc>
        <w:tc>
          <w:tcPr>
            <w:tcW w:w="2695" w:type="dxa"/>
          </w:tcPr>
          <w:p w:rsidR="0075349C" w:rsidRPr="00F653F7" w:rsidRDefault="0075349C" w:rsidP="00F653F7">
            <w:pPr>
              <w:spacing w:after="0" w:line="240" w:lineRule="auto"/>
              <w:jc w:val="both"/>
              <w:rPr>
                <w:rFonts w:cs="Calibri"/>
              </w:rPr>
            </w:pPr>
            <w:r w:rsidRPr="00F653F7">
              <w:rPr>
                <w:rFonts w:cs="Calibri"/>
              </w:rPr>
              <w:t>Poland - 1</w:t>
            </w:r>
          </w:p>
        </w:tc>
      </w:tr>
      <w:tr w:rsidR="0075349C" w:rsidRPr="00F653F7" w:rsidTr="00F653F7">
        <w:tc>
          <w:tcPr>
            <w:tcW w:w="2383" w:type="dxa"/>
          </w:tcPr>
          <w:p w:rsidR="0075349C" w:rsidRPr="00F653F7" w:rsidRDefault="0075349C" w:rsidP="00F653F7">
            <w:pPr>
              <w:spacing w:after="0" w:line="240" w:lineRule="auto"/>
              <w:jc w:val="both"/>
              <w:rPr>
                <w:rFonts w:cs="Calibri"/>
              </w:rPr>
            </w:pPr>
            <w:r w:rsidRPr="00F653F7">
              <w:rPr>
                <w:rFonts w:cs="Calibri"/>
              </w:rPr>
              <w:t>Kyrgyzstan – 2</w:t>
            </w:r>
          </w:p>
        </w:tc>
        <w:tc>
          <w:tcPr>
            <w:tcW w:w="1898" w:type="dxa"/>
          </w:tcPr>
          <w:p w:rsidR="0075349C" w:rsidRPr="00F653F7" w:rsidRDefault="0075349C" w:rsidP="00F653F7">
            <w:pPr>
              <w:spacing w:after="0" w:line="240" w:lineRule="auto"/>
              <w:jc w:val="both"/>
              <w:rPr>
                <w:rFonts w:cs="Calibri"/>
              </w:rPr>
            </w:pPr>
            <w:r w:rsidRPr="00F653F7">
              <w:rPr>
                <w:rFonts w:cs="Calibri"/>
              </w:rPr>
              <w:t>Cuba- 1</w:t>
            </w:r>
          </w:p>
        </w:tc>
        <w:tc>
          <w:tcPr>
            <w:tcW w:w="2374" w:type="dxa"/>
          </w:tcPr>
          <w:p w:rsidR="0075349C" w:rsidRPr="00F653F7" w:rsidRDefault="0075349C" w:rsidP="00F653F7">
            <w:pPr>
              <w:spacing w:after="0" w:line="240" w:lineRule="auto"/>
              <w:jc w:val="both"/>
              <w:rPr>
                <w:rFonts w:cs="Calibri"/>
              </w:rPr>
            </w:pPr>
            <w:r w:rsidRPr="00F653F7">
              <w:rPr>
                <w:rFonts w:cs="Calibri"/>
              </w:rPr>
              <w:t>Ukraine - 1</w:t>
            </w:r>
          </w:p>
        </w:tc>
        <w:tc>
          <w:tcPr>
            <w:tcW w:w="2695" w:type="dxa"/>
          </w:tcPr>
          <w:p w:rsidR="0075349C" w:rsidRPr="00F653F7" w:rsidRDefault="0075349C" w:rsidP="00F653F7">
            <w:pPr>
              <w:spacing w:after="0" w:line="240" w:lineRule="auto"/>
              <w:jc w:val="both"/>
              <w:rPr>
                <w:rFonts w:cs="Calibri"/>
              </w:rPr>
            </w:pPr>
          </w:p>
        </w:tc>
      </w:tr>
      <w:tr w:rsidR="0075349C" w:rsidRPr="00F653F7" w:rsidTr="00F653F7">
        <w:tc>
          <w:tcPr>
            <w:tcW w:w="2383" w:type="dxa"/>
          </w:tcPr>
          <w:p w:rsidR="0075349C" w:rsidRPr="00F653F7" w:rsidRDefault="0075349C" w:rsidP="00F653F7">
            <w:pPr>
              <w:spacing w:after="0" w:line="240" w:lineRule="auto"/>
              <w:jc w:val="both"/>
              <w:rPr>
                <w:rFonts w:cs="Calibri"/>
              </w:rPr>
            </w:pPr>
            <w:r w:rsidRPr="00F653F7">
              <w:rPr>
                <w:rFonts w:cs="Calibri"/>
              </w:rPr>
              <w:t>Irac – 1</w:t>
            </w:r>
          </w:p>
        </w:tc>
        <w:tc>
          <w:tcPr>
            <w:tcW w:w="1898" w:type="dxa"/>
          </w:tcPr>
          <w:p w:rsidR="0075349C" w:rsidRPr="00F653F7" w:rsidRDefault="0075349C" w:rsidP="00F653F7">
            <w:pPr>
              <w:spacing w:after="0" w:line="240" w:lineRule="auto"/>
              <w:jc w:val="both"/>
              <w:rPr>
                <w:rFonts w:cs="Calibri"/>
              </w:rPr>
            </w:pPr>
            <w:r w:rsidRPr="00F653F7">
              <w:rPr>
                <w:rFonts w:cs="Calibri"/>
              </w:rPr>
              <w:t xml:space="preserve">Germany - 4 </w:t>
            </w:r>
          </w:p>
        </w:tc>
        <w:tc>
          <w:tcPr>
            <w:tcW w:w="2374" w:type="dxa"/>
          </w:tcPr>
          <w:p w:rsidR="0075349C" w:rsidRPr="00F653F7" w:rsidRDefault="0075349C" w:rsidP="00F653F7">
            <w:pPr>
              <w:spacing w:after="0" w:line="240" w:lineRule="auto"/>
              <w:jc w:val="both"/>
              <w:rPr>
                <w:rFonts w:cs="Calibri"/>
              </w:rPr>
            </w:pPr>
            <w:r w:rsidRPr="00F653F7">
              <w:rPr>
                <w:rFonts w:cs="Calibri"/>
              </w:rPr>
              <w:t>N. Macedonia - 3</w:t>
            </w:r>
          </w:p>
        </w:tc>
        <w:tc>
          <w:tcPr>
            <w:tcW w:w="2695" w:type="dxa"/>
          </w:tcPr>
          <w:p w:rsidR="0075349C" w:rsidRPr="00F653F7" w:rsidRDefault="0075349C" w:rsidP="00F653F7">
            <w:pPr>
              <w:spacing w:after="0" w:line="240" w:lineRule="auto"/>
              <w:jc w:val="both"/>
              <w:rPr>
                <w:rFonts w:cs="Calibri"/>
              </w:rPr>
            </w:pPr>
          </w:p>
        </w:tc>
      </w:tr>
      <w:tr w:rsidR="0075349C" w:rsidRPr="00F653F7" w:rsidTr="00F653F7">
        <w:tc>
          <w:tcPr>
            <w:tcW w:w="2383" w:type="dxa"/>
          </w:tcPr>
          <w:p w:rsidR="0075349C" w:rsidRPr="00F653F7" w:rsidRDefault="0075349C" w:rsidP="00F653F7">
            <w:pPr>
              <w:spacing w:after="0" w:line="240" w:lineRule="auto"/>
              <w:jc w:val="both"/>
              <w:rPr>
                <w:rFonts w:cs="Calibri"/>
              </w:rPr>
            </w:pPr>
            <w:r w:rsidRPr="00F653F7">
              <w:rPr>
                <w:rFonts w:cs="Calibri"/>
              </w:rPr>
              <w:t>Iran – 1</w:t>
            </w:r>
          </w:p>
        </w:tc>
        <w:tc>
          <w:tcPr>
            <w:tcW w:w="1898" w:type="dxa"/>
          </w:tcPr>
          <w:p w:rsidR="0075349C" w:rsidRPr="00F653F7" w:rsidRDefault="0075349C" w:rsidP="00F653F7">
            <w:pPr>
              <w:spacing w:after="0" w:line="240" w:lineRule="auto"/>
              <w:jc w:val="both"/>
              <w:rPr>
                <w:rFonts w:cs="Calibri"/>
              </w:rPr>
            </w:pPr>
            <w:r w:rsidRPr="00F653F7">
              <w:rPr>
                <w:rFonts w:cs="Calibri"/>
              </w:rPr>
              <w:t>Libya - 1</w:t>
            </w:r>
          </w:p>
        </w:tc>
        <w:tc>
          <w:tcPr>
            <w:tcW w:w="2374" w:type="dxa"/>
          </w:tcPr>
          <w:p w:rsidR="0075349C" w:rsidRPr="00F653F7" w:rsidRDefault="0075349C" w:rsidP="00F653F7">
            <w:pPr>
              <w:spacing w:after="0" w:line="240" w:lineRule="auto"/>
              <w:jc w:val="both"/>
              <w:rPr>
                <w:rFonts w:cs="Calibri"/>
              </w:rPr>
            </w:pPr>
            <w:r w:rsidRPr="00F653F7">
              <w:rPr>
                <w:rFonts w:cs="Calibri"/>
              </w:rPr>
              <w:t>Azerbaijan - 2</w:t>
            </w:r>
          </w:p>
        </w:tc>
        <w:tc>
          <w:tcPr>
            <w:tcW w:w="2695" w:type="dxa"/>
          </w:tcPr>
          <w:p w:rsidR="0075349C" w:rsidRPr="00F653F7" w:rsidRDefault="0075349C" w:rsidP="00F653F7">
            <w:pPr>
              <w:spacing w:after="0" w:line="240" w:lineRule="auto"/>
              <w:jc w:val="both"/>
              <w:rPr>
                <w:rFonts w:cs="Calibri"/>
              </w:rPr>
            </w:pPr>
          </w:p>
        </w:tc>
      </w:tr>
      <w:tr w:rsidR="0075349C" w:rsidRPr="00F653F7" w:rsidTr="00F653F7">
        <w:tc>
          <w:tcPr>
            <w:tcW w:w="2383" w:type="dxa"/>
          </w:tcPr>
          <w:p w:rsidR="0075349C" w:rsidRPr="00F653F7" w:rsidRDefault="0075349C" w:rsidP="00F653F7">
            <w:pPr>
              <w:spacing w:after="0" w:line="240" w:lineRule="auto"/>
              <w:jc w:val="both"/>
              <w:rPr>
                <w:rFonts w:cs="Calibri"/>
              </w:rPr>
            </w:pPr>
            <w:r w:rsidRPr="00F653F7">
              <w:rPr>
                <w:rFonts w:cs="Calibri"/>
              </w:rPr>
              <w:t>Poland – 1</w:t>
            </w:r>
          </w:p>
        </w:tc>
        <w:tc>
          <w:tcPr>
            <w:tcW w:w="1898" w:type="dxa"/>
          </w:tcPr>
          <w:p w:rsidR="0075349C" w:rsidRPr="00F653F7" w:rsidRDefault="0075349C" w:rsidP="00F653F7">
            <w:pPr>
              <w:spacing w:after="0" w:line="240" w:lineRule="auto"/>
              <w:jc w:val="both"/>
              <w:rPr>
                <w:rFonts w:cs="Calibri"/>
              </w:rPr>
            </w:pPr>
          </w:p>
        </w:tc>
        <w:tc>
          <w:tcPr>
            <w:tcW w:w="2374" w:type="dxa"/>
          </w:tcPr>
          <w:p w:rsidR="0075349C" w:rsidRPr="00F653F7" w:rsidRDefault="0075349C" w:rsidP="00F653F7">
            <w:pPr>
              <w:spacing w:after="0" w:line="240" w:lineRule="auto"/>
              <w:jc w:val="both"/>
              <w:rPr>
                <w:rFonts w:cs="Calibri"/>
              </w:rPr>
            </w:pPr>
          </w:p>
        </w:tc>
        <w:tc>
          <w:tcPr>
            <w:tcW w:w="2695" w:type="dxa"/>
          </w:tcPr>
          <w:p w:rsidR="0075349C" w:rsidRPr="00F653F7" w:rsidRDefault="0075349C" w:rsidP="00F653F7">
            <w:pPr>
              <w:spacing w:after="0" w:line="240" w:lineRule="auto"/>
              <w:jc w:val="both"/>
              <w:rPr>
                <w:rFonts w:cs="Calibri"/>
              </w:rPr>
            </w:pPr>
          </w:p>
        </w:tc>
      </w:tr>
      <w:tr w:rsidR="0075349C" w:rsidRPr="00F653F7" w:rsidTr="00F653F7">
        <w:tc>
          <w:tcPr>
            <w:tcW w:w="2383" w:type="dxa"/>
          </w:tcPr>
          <w:p w:rsidR="0075349C" w:rsidRPr="00F653F7" w:rsidRDefault="0075349C" w:rsidP="00F653F7">
            <w:pPr>
              <w:spacing w:after="0" w:line="240" w:lineRule="auto"/>
              <w:jc w:val="both"/>
              <w:rPr>
                <w:rFonts w:cs="Calibri"/>
              </w:rPr>
            </w:pPr>
            <w:r w:rsidRPr="00F653F7">
              <w:rPr>
                <w:rFonts w:cs="Calibri"/>
              </w:rPr>
              <w:t>China – 1</w:t>
            </w:r>
          </w:p>
        </w:tc>
        <w:tc>
          <w:tcPr>
            <w:tcW w:w="1898" w:type="dxa"/>
          </w:tcPr>
          <w:p w:rsidR="0075349C" w:rsidRPr="00F653F7" w:rsidRDefault="0075349C" w:rsidP="00F653F7">
            <w:pPr>
              <w:spacing w:after="0" w:line="240" w:lineRule="auto"/>
              <w:jc w:val="both"/>
              <w:rPr>
                <w:rFonts w:cs="Calibri"/>
              </w:rPr>
            </w:pPr>
          </w:p>
        </w:tc>
        <w:tc>
          <w:tcPr>
            <w:tcW w:w="2374" w:type="dxa"/>
          </w:tcPr>
          <w:p w:rsidR="0075349C" w:rsidRPr="00F653F7" w:rsidRDefault="0075349C" w:rsidP="00F653F7">
            <w:pPr>
              <w:spacing w:after="0" w:line="240" w:lineRule="auto"/>
              <w:jc w:val="both"/>
              <w:rPr>
                <w:rFonts w:cs="Calibri"/>
              </w:rPr>
            </w:pPr>
          </w:p>
        </w:tc>
        <w:tc>
          <w:tcPr>
            <w:tcW w:w="2695" w:type="dxa"/>
          </w:tcPr>
          <w:p w:rsidR="0075349C" w:rsidRPr="00F653F7" w:rsidRDefault="0075349C" w:rsidP="00F653F7">
            <w:pPr>
              <w:spacing w:after="0" w:line="240" w:lineRule="auto"/>
              <w:jc w:val="both"/>
              <w:rPr>
                <w:rFonts w:cs="Calibri"/>
              </w:rPr>
            </w:pPr>
          </w:p>
        </w:tc>
      </w:tr>
      <w:tr w:rsidR="0075349C" w:rsidRPr="00F653F7" w:rsidTr="00F653F7">
        <w:trPr>
          <w:trHeight w:val="70"/>
        </w:trPr>
        <w:tc>
          <w:tcPr>
            <w:tcW w:w="2383" w:type="dxa"/>
          </w:tcPr>
          <w:p w:rsidR="0075349C" w:rsidRPr="00F653F7" w:rsidRDefault="0075349C" w:rsidP="00F653F7">
            <w:pPr>
              <w:spacing w:after="0" w:line="240" w:lineRule="auto"/>
              <w:jc w:val="both"/>
              <w:rPr>
                <w:rFonts w:cs="Calibri"/>
              </w:rPr>
            </w:pPr>
            <w:r w:rsidRPr="00F653F7">
              <w:rPr>
                <w:rFonts w:cs="Calibri"/>
              </w:rPr>
              <w:t>Austria – 1</w:t>
            </w:r>
          </w:p>
        </w:tc>
        <w:tc>
          <w:tcPr>
            <w:tcW w:w="1898" w:type="dxa"/>
          </w:tcPr>
          <w:p w:rsidR="0075349C" w:rsidRPr="00F653F7" w:rsidRDefault="0075349C" w:rsidP="00F653F7">
            <w:pPr>
              <w:spacing w:after="0" w:line="240" w:lineRule="auto"/>
              <w:jc w:val="both"/>
              <w:rPr>
                <w:rFonts w:cs="Calibri"/>
              </w:rPr>
            </w:pPr>
          </w:p>
        </w:tc>
        <w:tc>
          <w:tcPr>
            <w:tcW w:w="2374" w:type="dxa"/>
          </w:tcPr>
          <w:p w:rsidR="0075349C" w:rsidRPr="00F653F7" w:rsidRDefault="0075349C" w:rsidP="00F653F7">
            <w:pPr>
              <w:spacing w:after="0" w:line="240" w:lineRule="auto"/>
              <w:jc w:val="both"/>
              <w:rPr>
                <w:rFonts w:cs="Calibri"/>
              </w:rPr>
            </w:pPr>
          </w:p>
        </w:tc>
        <w:tc>
          <w:tcPr>
            <w:tcW w:w="2695" w:type="dxa"/>
          </w:tcPr>
          <w:p w:rsidR="0075349C" w:rsidRPr="00F653F7" w:rsidRDefault="0075349C" w:rsidP="00F653F7">
            <w:pPr>
              <w:spacing w:after="0" w:line="240" w:lineRule="auto"/>
              <w:jc w:val="both"/>
              <w:rPr>
                <w:rFonts w:cs="Calibri"/>
              </w:rPr>
            </w:pPr>
          </w:p>
        </w:tc>
      </w:tr>
      <w:tr w:rsidR="0075349C" w:rsidRPr="00F653F7" w:rsidTr="00F653F7">
        <w:tc>
          <w:tcPr>
            <w:tcW w:w="2383" w:type="dxa"/>
          </w:tcPr>
          <w:p w:rsidR="0075349C" w:rsidRPr="00F653F7" w:rsidRDefault="0075349C" w:rsidP="00F653F7">
            <w:pPr>
              <w:spacing w:after="0" w:line="240" w:lineRule="auto"/>
              <w:jc w:val="both"/>
              <w:rPr>
                <w:rFonts w:cs="Calibri"/>
              </w:rPr>
            </w:pPr>
            <w:r w:rsidRPr="00F653F7">
              <w:rPr>
                <w:rFonts w:cs="Calibri"/>
              </w:rPr>
              <w:t>USA – 1</w:t>
            </w:r>
          </w:p>
        </w:tc>
        <w:tc>
          <w:tcPr>
            <w:tcW w:w="1898" w:type="dxa"/>
          </w:tcPr>
          <w:p w:rsidR="0075349C" w:rsidRPr="00F653F7" w:rsidRDefault="0075349C" w:rsidP="00F653F7">
            <w:pPr>
              <w:spacing w:after="0" w:line="240" w:lineRule="auto"/>
              <w:jc w:val="both"/>
              <w:rPr>
                <w:rFonts w:cs="Calibri"/>
              </w:rPr>
            </w:pPr>
          </w:p>
        </w:tc>
        <w:tc>
          <w:tcPr>
            <w:tcW w:w="2374" w:type="dxa"/>
          </w:tcPr>
          <w:p w:rsidR="0075349C" w:rsidRPr="00F653F7" w:rsidRDefault="0075349C" w:rsidP="00F653F7">
            <w:pPr>
              <w:spacing w:after="0" w:line="240" w:lineRule="auto"/>
              <w:jc w:val="both"/>
              <w:rPr>
                <w:rFonts w:cs="Calibri"/>
              </w:rPr>
            </w:pPr>
          </w:p>
        </w:tc>
        <w:tc>
          <w:tcPr>
            <w:tcW w:w="2695" w:type="dxa"/>
          </w:tcPr>
          <w:p w:rsidR="0075349C" w:rsidRPr="00F653F7" w:rsidRDefault="0075349C" w:rsidP="00F653F7">
            <w:pPr>
              <w:spacing w:after="0" w:line="240" w:lineRule="auto"/>
              <w:jc w:val="both"/>
              <w:rPr>
                <w:rFonts w:cs="Calibri"/>
              </w:rPr>
            </w:pPr>
          </w:p>
        </w:tc>
      </w:tr>
      <w:tr w:rsidR="0075349C" w:rsidRPr="00F653F7" w:rsidTr="00F653F7">
        <w:tc>
          <w:tcPr>
            <w:tcW w:w="2383" w:type="dxa"/>
          </w:tcPr>
          <w:p w:rsidR="0075349C" w:rsidRPr="00F653F7" w:rsidRDefault="0075349C" w:rsidP="00F653F7">
            <w:pPr>
              <w:spacing w:after="0" w:line="240" w:lineRule="auto"/>
              <w:jc w:val="both"/>
              <w:rPr>
                <w:rFonts w:cs="Calibri"/>
              </w:rPr>
            </w:pPr>
            <w:r w:rsidRPr="00F653F7">
              <w:rPr>
                <w:rFonts w:cs="Calibri"/>
              </w:rPr>
              <w:t>Ukraine - 1</w:t>
            </w:r>
          </w:p>
        </w:tc>
        <w:tc>
          <w:tcPr>
            <w:tcW w:w="1898" w:type="dxa"/>
          </w:tcPr>
          <w:p w:rsidR="0075349C" w:rsidRPr="00F653F7" w:rsidRDefault="0075349C" w:rsidP="00F653F7">
            <w:pPr>
              <w:spacing w:after="0" w:line="240" w:lineRule="auto"/>
              <w:jc w:val="both"/>
              <w:rPr>
                <w:rFonts w:cs="Calibri"/>
              </w:rPr>
            </w:pPr>
          </w:p>
        </w:tc>
        <w:tc>
          <w:tcPr>
            <w:tcW w:w="2374" w:type="dxa"/>
          </w:tcPr>
          <w:p w:rsidR="0075349C" w:rsidRPr="00F653F7" w:rsidRDefault="0075349C" w:rsidP="00F653F7">
            <w:pPr>
              <w:spacing w:after="0" w:line="240" w:lineRule="auto"/>
              <w:jc w:val="both"/>
              <w:rPr>
                <w:rFonts w:cs="Calibri"/>
              </w:rPr>
            </w:pPr>
          </w:p>
        </w:tc>
        <w:tc>
          <w:tcPr>
            <w:tcW w:w="2695" w:type="dxa"/>
          </w:tcPr>
          <w:p w:rsidR="0075349C" w:rsidRPr="00F653F7" w:rsidRDefault="0075349C" w:rsidP="00F653F7">
            <w:pPr>
              <w:spacing w:after="0" w:line="240" w:lineRule="auto"/>
              <w:jc w:val="both"/>
              <w:rPr>
                <w:rFonts w:cs="Calibri"/>
              </w:rPr>
            </w:pPr>
          </w:p>
        </w:tc>
      </w:tr>
    </w:tbl>
    <w:p w:rsidR="0075349C" w:rsidRPr="004D4576" w:rsidRDefault="0075349C" w:rsidP="00B4214C">
      <w:pPr>
        <w:tabs>
          <w:tab w:val="left" w:pos="0"/>
          <w:tab w:val="left" w:pos="720"/>
        </w:tabs>
        <w:spacing w:after="0" w:line="240" w:lineRule="auto"/>
        <w:jc w:val="both"/>
        <w:rPr>
          <w:rFonts w:eastAsia="SimSun" w:cs="Calibri"/>
          <w:lang w:val="de-DE" w:eastAsia="de-DE"/>
        </w:rPr>
      </w:pPr>
    </w:p>
    <w:p w:rsidR="0075349C" w:rsidRPr="004D4576" w:rsidRDefault="0075349C" w:rsidP="00B4214C">
      <w:pPr>
        <w:tabs>
          <w:tab w:val="left" w:pos="0"/>
          <w:tab w:val="left" w:pos="720"/>
        </w:tabs>
        <w:spacing w:after="0" w:line="240" w:lineRule="auto"/>
        <w:jc w:val="both"/>
        <w:rPr>
          <w:rFonts w:eastAsia="SimSun" w:cs="Calibri"/>
          <w:lang w:val="de-DE" w:eastAsia="de-DE"/>
        </w:rPr>
      </w:pPr>
    </w:p>
    <w:p w:rsidR="0075349C" w:rsidRPr="001C03A8" w:rsidRDefault="0075349C" w:rsidP="001C03A8">
      <w:pPr>
        <w:tabs>
          <w:tab w:val="left" w:pos="0"/>
          <w:tab w:val="left" w:pos="720"/>
        </w:tabs>
        <w:spacing w:after="0" w:line="240" w:lineRule="auto"/>
        <w:jc w:val="both"/>
        <w:rPr>
          <w:rFonts w:eastAsia="SimSun" w:cs="Calibri"/>
          <w:lang w:val="de-DE" w:eastAsia="de-DE"/>
        </w:rPr>
      </w:pPr>
      <w:r w:rsidRPr="001C03A8">
        <w:rPr>
          <w:rFonts w:eastAsia="SimSun" w:cs="Calibri"/>
          <w:lang w:val="de-DE" w:eastAsia="de-DE"/>
        </w:rPr>
        <w:t xml:space="preserve">During this period, two appeals were </w:t>
      </w:r>
      <w:r>
        <w:rPr>
          <w:rFonts w:eastAsia="SimSun" w:cs="Calibri"/>
          <w:lang w:val="de-DE" w:eastAsia="de-DE"/>
        </w:rPr>
        <w:t>loged</w:t>
      </w:r>
      <w:r w:rsidRPr="001C03A8">
        <w:rPr>
          <w:rFonts w:eastAsia="SimSun" w:cs="Calibri"/>
          <w:lang w:val="de-DE" w:eastAsia="de-DE"/>
        </w:rPr>
        <w:t xml:space="preserve"> against expulsion decisions, and they were assessed as unfounded (Serbia 1 and Albania 1).</w:t>
      </w:r>
    </w:p>
    <w:p w:rsidR="0075349C" w:rsidRPr="001C03A8" w:rsidRDefault="0075349C" w:rsidP="001C03A8">
      <w:pPr>
        <w:tabs>
          <w:tab w:val="left" w:pos="0"/>
          <w:tab w:val="left" w:pos="720"/>
        </w:tabs>
        <w:spacing w:after="0" w:line="240" w:lineRule="auto"/>
        <w:jc w:val="both"/>
        <w:rPr>
          <w:rFonts w:eastAsia="SimSun" w:cs="Calibri"/>
          <w:lang w:val="de-DE" w:eastAsia="de-DE"/>
        </w:rPr>
      </w:pPr>
    </w:p>
    <w:p w:rsidR="0075349C" w:rsidRPr="001C03A8" w:rsidRDefault="0075349C" w:rsidP="001C03A8">
      <w:pPr>
        <w:tabs>
          <w:tab w:val="left" w:pos="0"/>
          <w:tab w:val="left" w:pos="720"/>
        </w:tabs>
        <w:spacing w:after="0" w:line="240" w:lineRule="auto"/>
        <w:jc w:val="both"/>
        <w:rPr>
          <w:rFonts w:eastAsia="SimSun" w:cs="Calibri"/>
          <w:lang w:val="de-DE" w:eastAsia="de-DE"/>
        </w:rPr>
      </w:pPr>
      <w:r w:rsidRPr="001C03A8">
        <w:rPr>
          <w:rFonts w:eastAsia="SimSun" w:cs="Calibri"/>
          <w:lang w:val="de-DE" w:eastAsia="de-DE"/>
        </w:rPr>
        <w:t xml:space="preserve">Security services at the </w:t>
      </w:r>
      <w:r w:rsidRPr="00EC6CD3">
        <w:rPr>
          <w:rFonts w:eastAsia="SimSun" w:cs="Calibri"/>
          <w:b/>
          <w:lang w:val="de-DE" w:eastAsia="de-DE"/>
        </w:rPr>
        <w:t>Dobrota Special Psychiatric Hospital</w:t>
      </w:r>
      <w:r w:rsidRPr="001C03A8">
        <w:rPr>
          <w:rFonts w:eastAsia="SimSun" w:cs="Calibri"/>
          <w:lang w:val="de-DE" w:eastAsia="de-DE"/>
        </w:rPr>
        <w:t xml:space="preserve"> are provided by the private company "Vector Security", selected in a tender, which is </w:t>
      </w:r>
      <w:r>
        <w:rPr>
          <w:rFonts w:eastAsia="SimSun" w:cs="Calibri"/>
          <w:lang w:val="de-DE" w:eastAsia="de-DE"/>
        </w:rPr>
        <w:t>advertised</w:t>
      </w:r>
      <w:r w:rsidRPr="001C03A8">
        <w:rPr>
          <w:rFonts w:eastAsia="SimSun" w:cs="Calibri"/>
          <w:lang w:val="de-DE" w:eastAsia="de-DE"/>
        </w:rPr>
        <w:t xml:space="preserve"> every year. Persons engaged in these jobs undergo special training in order </w:t>
      </w:r>
      <w:r>
        <w:rPr>
          <w:rFonts w:eastAsia="SimSun" w:cs="Calibri"/>
          <w:lang w:val="de-DE" w:eastAsia="de-DE"/>
        </w:rPr>
        <w:t>to be adequately trained for this</w:t>
      </w:r>
      <w:r w:rsidRPr="001C03A8">
        <w:rPr>
          <w:rFonts w:eastAsia="SimSun" w:cs="Calibri"/>
          <w:lang w:val="de-DE" w:eastAsia="de-DE"/>
        </w:rPr>
        <w:t xml:space="preserve">. The reason for this </w:t>
      </w:r>
      <w:r>
        <w:rPr>
          <w:rFonts w:eastAsia="SimSun" w:cs="Calibri"/>
          <w:lang w:val="de-DE" w:eastAsia="de-DE"/>
        </w:rPr>
        <w:t>manner</w:t>
      </w:r>
      <w:r w:rsidRPr="001C03A8">
        <w:rPr>
          <w:rFonts w:eastAsia="SimSun" w:cs="Calibri"/>
          <w:lang w:val="de-DE" w:eastAsia="de-DE"/>
        </w:rPr>
        <w:t xml:space="preserve"> of engagement </w:t>
      </w:r>
      <w:r>
        <w:rPr>
          <w:rFonts w:eastAsia="SimSun" w:cs="Calibri"/>
          <w:lang w:val="de-DE" w:eastAsia="de-DE"/>
        </w:rPr>
        <w:t xml:space="preserve">stems from </w:t>
      </w:r>
      <w:r w:rsidRPr="001C03A8">
        <w:rPr>
          <w:rFonts w:eastAsia="SimSun" w:cs="Calibri"/>
          <w:lang w:val="de-DE" w:eastAsia="de-DE"/>
        </w:rPr>
        <w:t>the fact that these are specific jobs, which must be performed continuously, and which the Special Hospital can not provide otherwise, because the Labo</w:t>
      </w:r>
      <w:r>
        <w:rPr>
          <w:rFonts w:eastAsia="SimSun" w:cs="Calibri"/>
          <w:lang w:val="de-DE" w:eastAsia="de-DE"/>
        </w:rPr>
        <w:t>u</w:t>
      </w:r>
      <w:r w:rsidRPr="001C03A8">
        <w:rPr>
          <w:rFonts w:eastAsia="SimSun" w:cs="Calibri"/>
          <w:lang w:val="de-DE" w:eastAsia="de-DE"/>
        </w:rPr>
        <w:t xml:space="preserve">r Law of Montenegro provides certain procedures for hiring new </w:t>
      </w:r>
      <w:r>
        <w:rPr>
          <w:rFonts w:eastAsia="SimSun" w:cs="Calibri"/>
          <w:lang w:val="de-DE" w:eastAsia="de-DE"/>
        </w:rPr>
        <w:t xml:space="preserve">persons </w:t>
      </w:r>
      <w:r w:rsidRPr="001C03A8">
        <w:rPr>
          <w:rFonts w:eastAsia="SimSun" w:cs="Calibri"/>
          <w:lang w:val="de-DE" w:eastAsia="de-DE"/>
        </w:rPr>
        <w:t xml:space="preserve">or </w:t>
      </w:r>
      <w:r>
        <w:rPr>
          <w:rFonts w:eastAsia="SimSun" w:cs="Calibri"/>
          <w:lang w:val="de-DE" w:eastAsia="de-DE"/>
        </w:rPr>
        <w:t>engaging</w:t>
      </w:r>
      <w:r w:rsidRPr="001C03A8">
        <w:rPr>
          <w:rFonts w:eastAsia="SimSun" w:cs="Calibri"/>
          <w:lang w:val="de-DE" w:eastAsia="de-DE"/>
        </w:rPr>
        <w:t xml:space="preserve"> </w:t>
      </w:r>
      <w:r>
        <w:rPr>
          <w:rFonts w:eastAsia="SimSun" w:cs="Calibri"/>
          <w:lang w:val="de-DE" w:eastAsia="de-DE"/>
        </w:rPr>
        <w:t>persons</w:t>
      </w:r>
      <w:r w:rsidRPr="001C03A8">
        <w:rPr>
          <w:rFonts w:eastAsia="SimSun" w:cs="Calibri"/>
          <w:lang w:val="de-DE" w:eastAsia="de-DE"/>
        </w:rPr>
        <w:t xml:space="preserve"> to replace an employee absent due to temporary incapacity for work, while a private company has the ability to automatically replace a person who for some reason is prevented from performing these tasks and thus provide the necessary continuity in performing these tasks. It is important to emphasize that security officers are adequately trained to perform these tasks, in order to perform them with a high degree of professionalism, as evidenced by the fact that in the last few years there have not been the slightest incidents.</w:t>
      </w:r>
    </w:p>
    <w:p w:rsidR="0075349C" w:rsidRPr="001C03A8" w:rsidRDefault="0075349C" w:rsidP="001C03A8">
      <w:pPr>
        <w:tabs>
          <w:tab w:val="left" w:pos="0"/>
          <w:tab w:val="left" w:pos="720"/>
        </w:tabs>
        <w:spacing w:after="0" w:line="240" w:lineRule="auto"/>
        <w:jc w:val="both"/>
        <w:rPr>
          <w:rFonts w:eastAsia="SimSun" w:cs="Calibri"/>
          <w:lang w:val="de-DE" w:eastAsia="de-DE"/>
        </w:rPr>
      </w:pPr>
      <w:r w:rsidRPr="001C03A8">
        <w:rPr>
          <w:rFonts w:eastAsia="SimSun" w:cs="Calibri"/>
          <w:lang w:val="de-DE" w:eastAsia="de-DE"/>
        </w:rPr>
        <w:t>According to the Opinion of the Protector of Human Rights and Freedoms, trainings for medical workers and associates, as well as members of security, have been held continuously since 2018, every Sunday.</w:t>
      </w:r>
    </w:p>
    <w:p w:rsidR="0075349C" w:rsidRDefault="0075349C" w:rsidP="001C03A8">
      <w:pPr>
        <w:tabs>
          <w:tab w:val="left" w:pos="0"/>
          <w:tab w:val="left" w:pos="720"/>
        </w:tabs>
        <w:spacing w:after="0" w:line="240" w:lineRule="auto"/>
        <w:jc w:val="both"/>
        <w:rPr>
          <w:rFonts w:eastAsia="SimSun" w:cs="Calibri"/>
          <w:lang w:val="de-DE" w:eastAsia="de-DE"/>
        </w:rPr>
      </w:pPr>
      <w:r w:rsidRPr="001C03A8">
        <w:rPr>
          <w:rFonts w:eastAsia="SimSun" w:cs="Calibri"/>
          <w:lang w:val="de-DE" w:eastAsia="de-DE"/>
        </w:rPr>
        <w:t>The forensic psychiatric ward has 21 beds. The above-mentioned ward houses persons with judgments of our courts, as well as prisoners from the Administration for the Execution of</w:t>
      </w:r>
      <w:r>
        <w:rPr>
          <w:rFonts w:eastAsia="SimSun" w:cs="Calibri"/>
          <w:lang w:val="de-DE" w:eastAsia="de-DE"/>
        </w:rPr>
        <w:t xml:space="preserve"> Criminal Sanctions, who have a </w:t>
      </w:r>
      <w:r w:rsidRPr="001C03A8">
        <w:rPr>
          <w:rFonts w:eastAsia="SimSun" w:cs="Calibri"/>
          <w:lang w:val="de-DE" w:eastAsia="de-DE"/>
        </w:rPr>
        <w:t>worsening of their mental state while serving their prison sentences. There is a Fixation Protocol in all departments, of which an official note is kept. No cases of fixation have been reported in this ward in the last two years. There is a separate space for the application of fixation, adjusted accordingly, where such a patient would be under the constant supervision of the secur</w:t>
      </w:r>
      <w:r>
        <w:rPr>
          <w:rFonts w:eastAsia="SimSun" w:cs="Calibri"/>
          <w:lang w:val="de-DE" w:eastAsia="de-DE"/>
        </w:rPr>
        <w:t>ity service and medical workers</w:t>
      </w:r>
      <w:r w:rsidRPr="00CC018F">
        <w:rPr>
          <w:rFonts w:eastAsia="SimSun" w:cs="Calibri"/>
          <w:lang w:val="de-DE" w:eastAsia="de-DE"/>
        </w:rPr>
        <w:t>.</w:t>
      </w:r>
    </w:p>
    <w:p w:rsidR="0075349C" w:rsidRPr="00CC018F" w:rsidRDefault="0075349C" w:rsidP="001C03A8">
      <w:pPr>
        <w:tabs>
          <w:tab w:val="left" w:pos="0"/>
          <w:tab w:val="left" w:pos="720"/>
        </w:tabs>
        <w:spacing w:after="0" w:line="240" w:lineRule="auto"/>
        <w:jc w:val="both"/>
        <w:rPr>
          <w:rFonts w:eastAsia="SimSun" w:cs="Calibri"/>
          <w:lang w:val="de-DE" w:eastAsia="de-DE"/>
        </w:rPr>
      </w:pPr>
    </w:p>
    <w:p w:rsidR="0075349C" w:rsidRPr="00CC018F" w:rsidRDefault="0075349C" w:rsidP="00B4214C">
      <w:pPr>
        <w:tabs>
          <w:tab w:val="left" w:pos="0"/>
          <w:tab w:val="left" w:pos="720"/>
        </w:tabs>
        <w:spacing w:after="0" w:line="240" w:lineRule="auto"/>
        <w:jc w:val="both"/>
        <w:rPr>
          <w:rFonts w:eastAsia="SimSun" w:cs="Calibri"/>
          <w:lang w:val="de-DE" w:eastAsia="de-DE"/>
        </w:rPr>
      </w:pPr>
      <w:r>
        <w:rPr>
          <w:rFonts w:eastAsia="SimSun" w:cs="Calibri"/>
          <w:b/>
          <w:lang w:val="de-DE" w:eastAsia="de-DE"/>
        </w:rPr>
        <w:tab/>
      </w:r>
      <w:r w:rsidRPr="001C03A8">
        <w:rPr>
          <w:rFonts w:eastAsia="SimSun" w:cs="Calibri"/>
          <w:lang w:val="de-DE" w:eastAsia="de-DE"/>
        </w:rPr>
        <w:t>In 2022,</w:t>
      </w:r>
      <w:r w:rsidRPr="001C03A8">
        <w:rPr>
          <w:rFonts w:eastAsia="SimSun" w:cs="Calibri"/>
          <w:b/>
          <w:lang w:val="de-DE" w:eastAsia="de-DE"/>
        </w:rPr>
        <w:t xml:space="preserve"> the Ministry of Health</w:t>
      </w:r>
      <w:r w:rsidRPr="001C03A8">
        <w:rPr>
          <w:rFonts w:eastAsia="SimSun" w:cs="Calibri"/>
          <w:lang w:val="de-DE" w:eastAsia="de-DE"/>
        </w:rPr>
        <w:t xml:space="preserve">, in cooperation with partners from the non-governmental sector, and supported by relevant international partners, developed Guidelines for providing psychosocial treatment for perpetrators of domestic violence. The mentioned Guidelines will enable the implementation of the protective measure from Article 20 of the Law on Protection from Domestic Violence. Also, teams for the implementation of psychosocial treatment have been formed at health centers, which consist of a psychiatric specialist, a psychologist, a social worker and a nurse. Having in mind all the above, a significant result is expected in terms of resocialization of perpetrators of domestic violence, because statistics from neighboring countries show that after treatment, 60-70% of people never repeat the crime, which is important in terms of </w:t>
      </w:r>
      <w:r>
        <w:rPr>
          <w:rFonts w:eastAsia="SimSun" w:cs="Calibri"/>
          <w:lang w:val="de-DE" w:eastAsia="de-DE"/>
        </w:rPr>
        <w:t>prevention of domestic violence</w:t>
      </w:r>
      <w:r w:rsidRPr="00CC018F">
        <w:rPr>
          <w:rFonts w:eastAsia="SimSun" w:cs="Calibri"/>
          <w:lang w:val="de-DE" w:eastAsia="de-DE"/>
        </w:rPr>
        <w:t>.</w:t>
      </w:r>
    </w:p>
    <w:p w:rsidR="0075349C" w:rsidRDefault="0075349C"/>
    <w:sectPr w:rsidR="0075349C" w:rsidSect="00EC04F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imSun">
    <w:altName w:val="??¨¬?"/>
    <w:panose1 w:val="02010600030101010101"/>
    <w:charset w:val="86"/>
    <w:family w:val="auto"/>
    <w:notTrueType/>
    <w:pitch w:val="variable"/>
    <w:sig w:usb0="00000001" w:usb1="080E0000" w:usb2="00000010" w:usb3="00000000" w:csb0="0004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A9F14A1"/>
    <w:multiLevelType w:val="hybridMultilevel"/>
    <w:tmpl w:val="BAD62B1C"/>
    <w:lvl w:ilvl="0" w:tplc="26C2534A">
      <w:start w:val="1"/>
      <w:numFmt w:val="decimal"/>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4214C"/>
    <w:rsid w:val="000052DD"/>
    <w:rsid w:val="00053190"/>
    <w:rsid w:val="000879DF"/>
    <w:rsid w:val="000B3AA0"/>
    <w:rsid w:val="000E4B0E"/>
    <w:rsid w:val="00106F27"/>
    <w:rsid w:val="00143A85"/>
    <w:rsid w:val="001A1349"/>
    <w:rsid w:val="001C03A8"/>
    <w:rsid w:val="001D41CF"/>
    <w:rsid w:val="00221796"/>
    <w:rsid w:val="00236DA7"/>
    <w:rsid w:val="00254FD6"/>
    <w:rsid w:val="00267171"/>
    <w:rsid w:val="00276D1F"/>
    <w:rsid w:val="002A5783"/>
    <w:rsid w:val="002C00BF"/>
    <w:rsid w:val="002C37AE"/>
    <w:rsid w:val="002C6BE3"/>
    <w:rsid w:val="003264C4"/>
    <w:rsid w:val="00337B5C"/>
    <w:rsid w:val="003D30C1"/>
    <w:rsid w:val="00400A05"/>
    <w:rsid w:val="0047403E"/>
    <w:rsid w:val="0048238C"/>
    <w:rsid w:val="00491BFD"/>
    <w:rsid w:val="004D4576"/>
    <w:rsid w:val="00527399"/>
    <w:rsid w:val="00535768"/>
    <w:rsid w:val="005500E8"/>
    <w:rsid w:val="005C6989"/>
    <w:rsid w:val="00606B91"/>
    <w:rsid w:val="006168B5"/>
    <w:rsid w:val="006F3DE3"/>
    <w:rsid w:val="00734506"/>
    <w:rsid w:val="0075349C"/>
    <w:rsid w:val="00762090"/>
    <w:rsid w:val="00792740"/>
    <w:rsid w:val="007E1176"/>
    <w:rsid w:val="00856B98"/>
    <w:rsid w:val="00882EBB"/>
    <w:rsid w:val="00882FFA"/>
    <w:rsid w:val="008E51BC"/>
    <w:rsid w:val="008E617E"/>
    <w:rsid w:val="009021E2"/>
    <w:rsid w:val="00912755"/>
    <w:rsid w:val="00935256"/>
    <w:rsid w:val="00950603"/>
    <w:rsid w:val="00956B12"/>
    <w:rsid w:val="009746E9"/>
    <w:rsid w:val="009819A5"/>
    <w:rsid w:val="00990A8B"/>
    <w:rsid w:val="009A491D"/>
    <w:rsid w:val="009B77E6"/>
    <w:rsid w:val="009D5C9C"/>
    <w:rsid w:val="00A60EEC"/>
    <w:rsid w:val="00A95B27"/>
    <w:rsid w:val="00AC2025"/>
    <w:rsid w:val="00AD773E"/>
    <w:rsid w:val="00B04A0E"/>
    <w:rsid w:val="00B4214C"/>
    <w:rsid w:val="00B46AA0"/>
    <w:rsid w:val="00B95AA5"/>
    <w:rsid w:val="00BE45E1"/>
    <w:rsid w:val="00BF1051"/>
    <w:rsid w:val="00C203DB"/>
    <w:rsid w:val="00C33F6B"/>
    <w:rsid w:val="00C66DFE"/>
    <w:rsid w:val="00C935FD"/>
    <w:rsid w:val="00CB0095"/>
    <w:rsid w:val="00CB554F"/>
    <w:rsid w:val="00CC018F"/>
    <w:rsid w:val="00CC7ECD"/>
    <w:rsid w:val="00D80F5D"/>
    <w:rsid w:val="00D90D1B"/>
    <w:rsid w:val="00E02F65"/>
    <w:rsid w:val="00E06A3E"/>
    <w:rsid w:val="00E25DAC"/>
    <w:rsid w:val="00E35825"/>
    <w:rsid w:val="00E47A84"/>
    <w:rsid w:val="00E73437"/>
    <w:rsid w:val="00E74933"/>
    <w:rsid w:val="00E868FB"/>
    <w:rsid w:val="00EC04F2"/>
    <w:rsid w:val="00EC0DD8"/>
    <w:rsid w:val="00EC6CD3"/>
    <w:rsid w:val="00EF1C41"/>
    <w:rsid w:val="00F0090E"/>
    <w:rsid w:val="00F653F7"/>
    <w:rsid w:val="00F778D4"/>
    <w:rsid w:val="00F81B66"/>
    <w:rsid w:val="00FB764D"/>
    <w:rsid w:val="00FE1DF8"/>
    <w:rsid w:val="00FF751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PlaceName"/>
  <w:smartTagType w:namespaceuri="urn:schemas-microsoft-com:office:smarttags" w:name="PlaceType"/>
  <w:smartTagType w:namespaceuri="urn:schemas-microsoft-com:office:smarttags" w:name="country-region"/>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214C"/>
    <w:pPr>
      <w:spacing w:after="160" w:line="259"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B4214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221796"/>
    <w:pPr>
      <w:ind w:left="720"/>
      <w:contextualSpacing/>
    </w:pPr>
  </w:style>
  <w:style w:type="paragraph" w:styleId="NoSpacing">
    <w:name w:val="No Spacing"/>
    <w:aliases w:val="zapisnik"/>
    <w:basedOn w:val="Normal"/>
    <w:link w:val="NoSpacingChar"/>
    <w:uiPriority w:val="99"/>
    <w:qFormat/>
    <w:rsid w:val="00221796"/>
    <w:pPr>
      <w:spacing w:after="0" w:line="240" w:lineRule="auto"/>
    </w:pPr>
    <w:rPr>
      <w:sz w:val="20"/>
      <w:szCs w:val="20"/>
    </w:rPr>
  </w:style>
  <w:style w:type="character" w:customStyle="1" w:styleId="NoSpacingChar">
    <w:name w:val="No Spacing Char"/>
    <w:aliases w:val="zapisnik Char"/>
    <w:link w:val="NoSpacing"/>
    <w:uiPriority w:val="99"/>
    <w:locked/>
    <w:rsid w:val="00221796"/>
    <w:rPr>
      <w:rFonts w:ascii="Calibri" w:eastAsia="Times New Roman" w:hAnsi="Calibri"/>
      <w:sz w:val="20"/>
    </w:rPr>
  </w:style>
</w:styles>
</file>

<file path=word/webSettings.xml><?xml version="1.0" encoding="utf-8"?>
<w:webSettings xmlns:r="http://schemas.openxmlformats.org/officeDocument/2006/relationships" xmlns:w="http://schemas.openxmlformats.org/wordprocessingml/2006/main">
  <w:divs>
    <w:div w:id="1958027150">
      <w:marLeft w:val="0"/>
      <w:marRight w:val="0"/>
      <w:marTop w:val="0"/>
      <w:marBottom w:val="0"/>
      <w:divBdr>
        <w:top w:val="none" w:sz="0" w:space="0" w:color="auto"/>
        <w:left w:val="none" w:sz="0" w:space="0" w:color="auto"/>
        <w:bottom w:val="none" w:sz="0" w:space="0" w:color="auto"/>
        <w:right w:val="none" w:sz="0" w:space="0" w:color="auto"/>
      </w:divBdr>
    </w:div>
    <w:div w:id="1958027151">
      <w:marLeft w:val="0"/>
      <w:marRight w:val="0"/>
      <w:marTop w:val="0"/>
      <w:marBottom w:val="0"/>
      <w:divBdr>
        <w:top w:val="none" w:sz="0" w:space="0" w:color="auto"/>
        <w:left w:val="none" w:sz="0" w:space="0" w:color="auto"/>
        <w:bottom w:val="none" w:sz="0" w:space="0" w:color="auto"/>
        <w:right w:val="none" w:sz="0" w:space="0" w:color="auto"/>
      </w:divBdr>
    </w:div>
    <w:div w:id="1958027152">
      <w:marLeft w:val="0"/>
      <w:marRight w:val="0"/>
      <w:marTop w:val="0"/>
      <w:marBottom w:val="0"/>
      <w:divBdr>
        <w:top w:val="none" w:sz="0" w:space="0" w:color="auto"/>
        <w:left w:val="none" w:sz="0" w:space="0" w:color="auto"/>
        <w:bottom w:val="none" w:sz="0" w:space="0" w:color="auto"/>
        <w:right w:val="none" w:sz="0" w:space="0" w:color="auto"/>
      </w:divBdr>
    </w:div>
    <w:div w:id="1958027153">
      <w:marLeft w:val="0"/>
      <w:marRight w:val="0"/>
      <w:marTop w:val="0"/>
      <w:marBottom w:val="0"/>
      <w:divBdr>
        <w:top w:val="none" w:sz="0" w:space="0" w:color="auto"/>
        <w:left w:val="none" w:sz="0" w:space="0" w:color="auto"/>
        <w:bottom w:val="none" w:sz="0" w:space="0" w:color="auto"/>
        <w:right w:val="none" w:sz="0" w:space="0" w:color="auto"/>
      </w:divBdr>
    </w:div>
    <w:div w:id="1958027154">
      <w:marLeft w:val="0"/>
      <w:marRight w:val="0"/>
      <w:marTop w:val="0"/>
      <w:marBottom w:val="0"/>
      <w:divBdr>
        <w:top w:val="none" w:sz="0" w:space="0" w:color="auto"/>
        <w:left w:val="none" w:sz="0" w:space="0" w:color="auto"/>
        <w:bottom w:val="none" w:sz="0" w:space="0" w:color="auto"/>
        <w:right w:val="none" w:sz="0" w:space="0" w:color="auto"/>
      </w:divBdr>
    </w:div>
    <w:div w:id="1958027155">
      <w:marLeft w:val="0"/>
      <w:marRight w:val="0"/>
      <w:marTop w:val="0"/>
      <w:marBottom w:val="0"/>
      <w:divBdr>
        <w:top w:val="none" w:sz="0" w:space="0" w:color="auto"/>
        <w:left w:val="none" w:sz="0" w:space="0" w:color="auto"/>
        <w:bottom w:val="none" w:sz="0" w:space="0" w:color="auto"/>
        <w:right w:val="none" w:sz="0" w:space="0" w:color="auto"/>
      </w:divBdr>
    </w:div>
    <w:div w:id="1958027156">
      <w:marLeft w:val="0"/>
      <w:marRight w:val="0"/>
      <w:marTop w:val="0"/>
      <w:marBottom w:val="0"/>
      <w:divBdr>
        <w:top w:val="none" w:sz="0" w:space="0" w:color="auto"/>
        <w:left w:val="none" w:sz="0" w:space="0" w:color="auto"/>
        <w:bottom w:val="none" w:sz="0" w:space="0" w:color="auto"/>
        <w:right w:val="none" w:sz="0" w:space="0" w:color="auto"/>
      </w:divBdr>
    </w:div>
    <w:div w:id="1958027157">
      <w:marLeft w:val="0"/>
      <w:marRight w:val="0"/>
      <w:marTop w:val="0"/>
      <w:marBottom w:val="0"/>
      <w:divBdr>
        <w:top w:val="none" w:sz="0" w:space="0" w:color="auto"/>
        <w:left w:val="none" w:sz="0" w:space="0" w:color="auto"/>
        <w:bottom w:val="none" w:sz="0" w:space="0" w:color="auto"/>
        <w:right w:val="none" w:sz="0" w:space="0" w:color="auto"/>
      </w:divBdr>
    </w:div>
    <w:div w:id="1958027158">
      <w:marLeft w:val="0"/>
      <w:marRight w:val="0"/>
      <w:marTop w:val="0"/>
      <w:marBottom w:val="0"/>
      <w:divBdr>
        <w:top w:val="none" w:sz="0" w:space="0" w:color="auto"/>
        <w:left w:val="none" w:sz="0" w:space="0" w:color="auto"/>
        <w:bottom w:val="none" w:sz="0" w:space="0" w:color="auto"/>
        <w:right w:val="none" w:sz="0" w:space="0" w:color="auto"/>
      </w:divBdr>
    </w:div>
    <w:div w:id="1958027159">
      <w:marLeft w:val="0"/>
      <w:marRight w:val="0"/>
      <w:marTop w:val="0"/>
      <w:marBottom w:val="0"/>
      <w:divBdr>
        <w:top w:val="none" w:sz="0" w:space="0" w:color="auto"/>
        <w:left w:val="none" w:sz="0" w:space="0" w:color="auto"/>
        <w:bottom w:val="none" w:sz="0" w:space="0" w:color="auto"/>
        <w:right w:val="none" w:sz="0" w:space="0" w:color="auto"/>
      </w:divBdr>
    </w:div>
    <w:div w:id="1958027160">
      <w:marLeft w:val="0"/>
      <w:marRight w:val="0"/>
      <w:marTop w:val="0"/>
      <w:marBottom w:val="0"/>
      <w:divBdr>
        <w:top w:val="none" w:sz="0" w:space="0" w:color="auto"/>
        <w:left w:val="none" w:sz="0" w:space="0" w:color="auto"/>
        <w:bottom w:val="none" w:sz="0" w:space="0" w:color="auto"/>
        <w:right w:val="none" w:sz="0" w:space="0" w:color="auto"/>
      </w:divBdr>
    </w:div>
    <w:div w:id="1958027161">
      <w:marLeft w:val="0"/>
      <w:marRight w:val="0"/>
      <w:marTop w:val="0"/>
      <w:marBottom w:val="0"/>
      <w:divBdr>
        <w:top w:val="none" w:sz="0" w:space="0" w:color="auto"/>
        <w:left w:val="none" w:sz="0" w:space="0" w:color="auto"/>
        <w:bottom w:val="none" w:sz="0" w:space="0" w:color="auto"/>
        <w:right w:val="none" w:sz="0" w:space="0" w:color="auto"/>
      </w:divBdr>
    </w:div>
    <w:div w:id="1958027162">
      <w:marLeft w:val="0"/>
      <w:marRight w:val="0"/>
      <w:marTop w:val="0"/>
      <w:marBottom w:val="0"/>
      <w:divBdr>
        <w:top w:val="none" w:sz="0" w:space="0" w:color="auto"/>
        <w:left w:val="none" w:sz="0" w:space="0" w:color="auto"/>
        <w:bottom w:val="none" w:sz="0" w:space="0" w:color="auto"/>
        <w:right w:val="none" w:sz="0" w:space="0" w:color="auto"/>
      </w:divBdr>
    </w:div>
    <w:div w:id="1958027163">
      <w:marLeft w:val="0"/>
      <w:marRight w:val="0"/>
      <w:marTop w:val="0"/>
      <w:marBottom w:val="0"/>
      <w:divBdr>
        <w:top w:val="none" w:sz="0" w:space="0" w:color="auto"/>
        <w:left w:val="none" w:sz="0" w:space="0" w:color="auto"/>
        <w:bottom w:val="none" w:sz="0" w:space="0" w:color="auto"/>
        <w:right w:val="none" w:sz="0" w:space="0" w:color="auto"/>
      </w:divBdr>
    </w:div>
    <w:div w:id="19580271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372</TotalTime>
  <Pages>22</Pages>
  <Words>11475</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528</cp:revision>
  <dcterms:created xsi:type="dcterms:W3CDTF">2022-04-30T08:36:00Z</dcterms:created>
  <dcterms:modified xsi:type="dcterms:W3CDTF">2022-04-30T15:49:00Z</dcterms:modified>
</cp:coreProperties>
</file>